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6"/>
          <w:szCs w:val="36"/>
          <w:b w:val="1"/>
          <w:bCs w:val="1"/>
        </w:rPr>
        <w:t xml:space="preserve">муниципальное автономное общеобразовательное учреждение Лицей № 17 (Особенности организации образовательного процесса в профильных классах в условиях обновленных ФГОС (2022))</w:t>
      </w:r>
    </w:p>
    <w:p>
      <w:pPr>
        <w:jc w:val="center"/>
      </w:pPr>
      <w:r>
        <w:rPr>
          <w:sz w:val="32"/>
          <w:szCs w:val="32"/>
          <w:u w:val="single"/>
        </w:rPr>
        <w:t xml:space="preserve">Образовательная организация</w:t>
      </w:r>
    </w:p>
    <w:p>
      <w:pPr>
        <w:jc w:val="left"/>
      </w:pPr>
      <w:r>
        <w:rPr>
          <w:sz w:val="28"/>
          <w:szCs w:val="28"/>
          <w:b w:val="1"/>
          <w:bCs w:val="1"/>
        </w:rPr>
        <w:t xml:space="preserve">Сведения об образовательной организации</w:t>
      </w:r>
    </w:p>
    <w:tbl>
      <w:tblGrid>
        <w:gridCol w:w="3000" w:type="dxa"/>
        <w:gridCol w:w="7000" w:type="dxa"/>
      </w:tblGrid>
      <w:tblPr>
        <w:tblStyle w:val="regipTable"/>
      </w:tblPr>
      <w:tr>
        <w:trPr/>
        <w:tc>
          <w:tcPr>
            <w:tcW w:w="3000" w:type="dxa"/>
            <w:vAlign w:val="top"/>
            <w:shd w:val="clear" w:fill="F5F5F5"/>
            <w:noWrap/>
          </w:tcPr>
          <w:p>
            <w:pPr/>
            <w:r>
              <w:rPr/>
              <w:t xml:space="preserve">Полное наименование в соответствии с Уставом</w:t>
            </w:r>
          </w:p>
        </w:tc>
        <w:tc>
          <w:tcPr>
            <w:tcW w:w="7000" w:type="dxa"/>
            <w:vAlign w:val="top"/>
            <w:noWrap/>
          </w:tcPr>
          <w:p>
            <w:pPr>
              <w:jc w:val="both"/>
            </w:pPr>
            <w:r>
              <w:rPr>
                <w:sz w:val="24"/>
                <w:szCs w:val="24"/>
              </w:rPr>
              <w:t xml:space="preserve">муниципальное автономное общеобразовательное учреждение Лицей № 17</w:t>
            </w:r>
          </w:p>
        </w:tc>
      </w:tr>
      <w:tr>
        <w:trPr/>
        <w:tc>
          <w:tcPr>
            <w:tcW w:w="3000" w:type="dxa"/>
            <w:vAlign w:val="top"/>
            <w:shd w:val="clear" w:fill="F5F5F5"/>
            <w:noWrap/>
          </w:tcPr>
          <w:p>
            <w:pPr/>
            <w:r>
              <w:rPr/>
              <w:t xml:space="preserve">Сокращённое наименование</w:t>
            </w:r>
          </w:p>
        </w:tc>
        <w:tc>
          <w:tcPr>
            <w:tcW w:w="7000" w:type="dxa"/>
            <w:vAlign w:val="top"/>
            <w:noWrap/>
          </w:tcPr>
          <w:p>
            <w:pPr>
              <w:jc w:val="both"/>
            </w:pPr>
            <w:r>
              <w:rPr>
                <w:sz w:val="24"/>
                <w:szCs w:val="24"/>
              </w:rPr>
              <w:t xml:space="preserve">МАОУ Лицей №17</w:t>
            </w:r>
          </w:p>
        </w:tc>
      </w:tr>
      <w:tr>
        <w:trPr/>
        <w:tc>
          <w:tcPr>
            <w:tcW w:w="3000" w:type="dxa"/>
            <w:vAlign w:val="top"/>
            <w:shd w:val="clear" w:fill="F5F5F5"/>
            <w:noWrap/>
          </w:tcPr>
          <w:p>
            <w:pPr/>
            <w:r>
              <w:rPr/>
              <w:t xml:space="preserve">Муниципальное образование</w:t>
            </w:r>
          </w:p>
        </w:tc>
        <w:tc>
          <w:tcPr>
            <w:tcW w:w="7000" w:type="dxa"/>
            <w:vAlign w:val="top"/>
            <w:noWrap/>
          </w:tcPr>
          <w:p>
            <w:pPr>
              <w:jc w:val="both"/>
            </w:pPr>
            <w:r>
              <w:rPr>
                <w:sz w:val="24"/>
                <w:szCs w:val="24"/>
              </w:rPr>
              <w:t xml:space="preserve">Северодвинск (Городской округ)</w:t>
            </w:r>
          </w:p>
        </w:tc>
      </w:tr>
      <w:tr>
        <w:trPr/>
        <w:tc>
          <w:tcPr>
            <w:tcW w:w="3000" w:type="dxa"/>
            <w:vAlign w:val="top"/>
            <w:shd w:val="clear" w:fill="F5F5F5"/>
            <w:noWrap/>
          </w:tcPr>
          <w:p>
            <w:pPr/>
            <w:r>
              <w:rPr/>
              <w:t xml:space="preserve">Юридический адрес</w:t>
            </w:r>
          </w:p>
        </w:tc>
        <w:tc>
          <w:tcPr>
            <w:tcW w:w="7000" w:type="dxa"/>
            <w:vAlign w:val="top"/>
            <w:noWrap/>
          </w:tcPr>
          <w:p>
            <w:pPr>
              <w:jc w:val="both"/>
            </w:pPr>
            <w:r>
              <w:rPr>
                <w:sz w:val="24"/>
                <w:szCs w:val="24"/>
              </w:rPr>
              <w:t xml:space="preserve">164504, Архангельская область, город Северодвинск, улица капитана В.И. Воронина, дом 24</w:t>
            </w:r>
          </w:p>
        </w:tc>
      </w:tr>
      <w:tr>
        <w:trPr/>
        <w:tc>
          <w:tcPr>
            <w:tcW w:w="3000" w:type="dxa"/>
            <w:vAlign w:val="top"/>
            <w:shd w:val="clear" w:fill="F5F5F5"/>
            <w:noWrap/>
          </w:tcPr>
          <w:p>
            <w:pPr/>
            <w:r>
              <w:rPr/>
              <w:t xml:space="preserve">Фактический адрес</w:t>
            </w:r>
          </w:p>
        </w:tc>
        <w:tc>
          <w:tcPr>
            <w:tcW w:w="7000" w:type="dxa"/>
            <w:vAlign w:val="top"/>
            <w:noWrap/>
          </w:tcPr>
          <w:p>
            <w:pPr>
              <w:jc w:val="both"/>
            </w:pPr>
            <w:r>
              <w:rPr>
                <w:sz w:val="24"/>
                <w:szCs w:val="24"/>
              </w:rPr>
              <w:t xml:space="preserve">Северодвинск, улица Капитана Воронина, д.24</w:t>
            </w:r>
          </w:p>
        </w:tc>
      </w:tr>
      <w:tr>
        <w:trPr/>
        <w:tc>
          <w:tcPr>
            <w:tcW w:w="3000" w:type="dxa"/>
            <w:vAlign w:val="top"/>
            <w:shd w:val="clear" w:fill="F5F5F5"/>
            <w:noWrap/>
          </w:tcPr>
          <w:p>
            <w:pPr/>
            <w:r>
              <w:rPr/>
              <w:t xml:space="preserve">Ф.И.О. руководителя</w:t>
            </w:r>
          </w:p>
        </w:tc>
        <w:tc>
          <w:tcPr>
            <w:tcW w:w="7000" w:type="dxa"/>
            <w:vAlign w:val="top"/>
            <w:noWrap/>
          </w:tcPr>
          <w:p>
            <w:pPr>
              <w:jc w:val="both"/>
            </w:pPr>
            <w:r>
              <w:rPr>
                <w:sz w:val="24"/>
                <w:szCs w:val="24"/>
              </w:rPr>
              <w:t xml:space="preserve">Первышина Надежда Валерьевна</w:t>
            </w:r>
          </w:p>
        </w:tc>
      </w:tr>
      <w:tr>
        <w:trPr/>
        <w:tc>
          <w:tcPr>
            <w:tcW w:w="3000" w:type="dxa"/>
            <w:vAlign w:val="top"/>
            <w:shd w:val="clear" w:fill="F5F5F5"/>
            <w:noWrap/>
          </w:tcPr>
          <w:p>
            <w:pPr/>
            <w:r>
              <w:rPr/>
              <w:t xml:space="preserve">Ф.И.О. координатора проекта</w:t>
            </w:r>
          </w:p>
        </w:tc>
        <w:tc>
          <w:tcPr>
            <w:tcW w:w="7000" w:type="dxa"/>
            <w:vAlign w:val="top"/>
            <w:noWrap/>
          </w:tcPr>
          <w:p>
            <w:pPr>
              <w:jc w:val="both"/>
            </w:pPr>
            <w:r>
              <w:rPr>
                <w:sz w:val="24"/>
                <w:szCs w:val="24"/>
              </w:rPr>
              <w:t xml:space="preserve">Ульяновская Людмила Васильевна</w:t>
            </w:r>
          </w:p>
        </w:tc>
      </w:tr>
      <w:tr>
        <w:trPr/>
        <w:tc>
          <w:tcPr>
            <w:tcW w:w="3000" w:type="dxa"/>
            <w:vAlign w:val="top"/>
            <w:shd w:val="clear" w:fill="F5F5F5"/>
            <w:noWrap/>
          </w:tcPr>
          <w:p>
            <w:pPr/>
            <w:r>
              <w:rPr/>
              <w:t xml:space="preserve">Контактный телефон</w:t>
            </w:r>
          </w:p>
        </w:tc>
        <w:tc>
          <w:tcPr>
            <w:tcW w:w="7000" w:type="dxa"/>
            <w:vAlign w:val="top"/>
            <w:noWrap/>
          </w:tcPr>
          <w:p>
            <w:pPr>
              <w:jc w:val="both"/>
            </w:pPr>
            <w:r>
              <w:rPr>
                <w:sz w:val="24"/>
                <w:szCs w:val="24"/>
              </w:rPr>
              <w:t xml:space="preserve">(8184)583164</w:t>
            </w:r>
          </w:p>
        </w:tc>
      </w:tr>
      <w:tr>
        <w:trPr/>
        <w:tc>
          <w:tcPr>
            <w:tcW w:w="3000" w:type="dxa"/>
            <w:vAlign w:val="top"/>
            <w:shd w:val="clear" w:fill="F5F5F5"/>
            <w:noWrap/>
          </w:tcPr>
          <w:p>
            <w:pPr/>
            <w:r>
              <w:rPr/>
              <w:t xml:space="preserve">Сайт образовательной организации</w:t>
            </w:r>
          </w:p>
        </w:tc>
        <w:tc>
          <w:tcPr>
            <w:tcW w:w="7000" w:type="dxa"/>
            <w:vAlign w:val="top"/>
            <w:noWrap/>
          </w:tcPr>
          <w:p>
            <w:pPr>
              <w:jc w:val="both"/>
            </w:pPr>
            <w:r>
              <w:rPr>
                <w:sz w:val="24"/>
                <w:szCs w:val="24"/>
              </w:rPr>
              <w:t xml:space="preserve">http://lyceum17.ru/</w:t>
            </w:r>
          </w:p>
        </w:tc>
      </w:tr>
      <w:tr>
        <w:trPr/>
        <w:tc>
          <w:tcPr>
            <w:tcW w:w="3000" w:type="dxa"/>
            <w:vAlign w:val="top"/>
            <w:shd w:val="clear" w:fill="F5F5F5"/>
            <w:noWrap/>
          </w:tcPr>
          <w:p>
            <w:pPr/>
            <w:r>
              <w:rPr/>
              <w:t xml:space="preserve">Адрес электронной почты</w:t>
            </w:r>
          </w:p>
        </w:tc>
        <w:tc>
          <w:tcPr>
            <w:tcW w:w="7000" w:type="dxa"/>
            <w:vAlign w:val="top"/>
            <w:noWrap/>
          </w:tcPr>
          <w:p>
            <w:pPr>
              <w:jc w:val="both"/>
            </w:pPr>
            <w:r>
              <w:rPr>
                <w:sz w:val="24"/>
                <w:szCs w:val="24"/>
              </w:rPr>
              <w:t xml:space="preserve">lyceum17@mail.ru</w:t>
            </w:r>
          </w:p>
        </w:tc>
      </w:tr>
    </w:tbl>
    <w:p/>
    <w:p>
      <w:pPr>
        <w:jc w:val="center"/>
      </w:pPr>
      <w:r>
        <w:rPr>
          <w:sz w:val="32"/>
          <w:szCs w:val="32"/>
          <w:u w:val="single"/>
        </w:rPr>
        <w:t xml:space="preserve">Проект</w:t>
      </w:r>
    </w:p>
    <w:p>
      <w:pPr>
        <w:jc w:val="left"/>
      </w:pPr>
      <w:r>
        <w:rPr>
          <w:sz w:val="28"/>
          <w:szCs w:val="28"/>
          <w:b w:val="1"/>
          <w:bCs w:val="1"/>
        </w:rPr>
        <w:t xml:space="preserve">Общие сведения о проекте</w:t>
      </w:r>
    </w:p>
    <w:tbl>
      <w:tblGrid>
        <w:gridCol w:w="3000" w:type="dxa"/>
        <w:gridCol w:w="7000" w:type="dxa"/>
      </w:tblGrid>
      <w:tblPr>
        <w:tblStyle w:val="regipTable"/>
      </w:tblPr>
      <w:tr>
        <w:trPr/>
        <w:tc>
          <w:tcPr>
            <w:tcW w:w="3000" w:type="dxa"/>
            <w:vAlign w:val="top"/>
            <w:shd w:val="clear" w:fill="F5F5F5"/>
            <w:noWrap/>
          </w:tcPr>
          <w:p>
            <w:pPr/>
            <w:r>
              <w:rPr/>
              <w:t xml:space="preserve">Название проекта</w:t>
            </w:r>
          </w:p>
        </w:tc>
        <w:tc>
          <w:tcPr>
            <w:tcW w:w="7000" w:type="dxa"/>
            <w:vAlign w:val="top"/>
            <w:noWrap/>
          </w:tcPr>
          <w:p>
            <w:pPr>
              <w:jc w:val="both"/>
            </w:pPr>
            <w:r>
              <w:rPr>
                <w:sz w:val="24"/>
                <w:szCs w:val="24"/>
              </w:rPr>
              <w:t xml:space="preserve">Особенности организации образовательного процесса в профильных классах в условиях обновленных ФГОС (2022)</w:t>
            </w:r>
          </w:p>
        </w:tc>
      </w:tr>
      <w:tr>
        <w:trPr/>
        <w:tc>
          <w:tcPr>
            <w:tcW w:w="3000" w:type="dxa"/>
            <w:vAlign w:val="top"/>
            <w:shd w:val="clear" w:fill="F5F5F5"/>
            <w:noWrap/>
          </w:tcPr>
          <w:p>
            <w:pPr/>
            <w:r>
              <w:rPr/>
              <w:t xml:space="preserve">Цель</w:t>
            </w:r>
          </w:p>
        </w:tc>
        <w:tc>
          <w:tcPr>
            <w:tcW w:w="7000" w:type="dxa"/>
            <w:vAlign w:val="top"/>
            <w:noWrap/>
          </w:tcPr>
          <w:p>
            <w:pPr>
              <w:jc w:val="both"/>
            </w:pPr>
            <w:r>
              <w:rPr>
                <w:sz w:val="24"/>
                <w:szCs w:val="24"/>
              </w:rPr>
              <w:t xml:space="preserve">Создание модели организации образовательного процесса в профильных классах (технологический, естественно-научный, социально-экономический профили) в условиях обновленных ФГОС (2022)</w:t>
            </w:r>
          </w:p>
        </w:tc>
      </w:tr>
      <w:tr>
        <w:trPr/>
        <w:tc>
          <w:tcPr>
            <w:tcW w:w="3000" w:type="dxa"/>
            <w:vAlign w:val="top"/>
            <w:shd w:val="clear" w:fill="F5F5F5"/>
            <w:noWrap/>
          </w:tcPr>
          <w:p>
            <w:pPr/>
            <w:r>
              <w:rPr/>
              <w:t xml:space="preserve">Задачи</w:t>
            </w:r>
          </w:p>
        </w:tc>
        <w:tc>
          <w:tcPr>
            <w:tcW w:w="7000" w:type="dxa"/>
            <w:vAlign w:val="top"/>
            <w:noWrap/>
          </w:tcPr>
          <w:p>
            <w:pPr>
              <w:jc w:val="both"/>
              <w:spacing w:after="0"/>
            </w:pPr>
            <w:r>
              <w:rPr>
                <w:sz w:val="24"/>
                <w:szCs w:val="24"/>
              </w:rPr>
              <w:t xml:space="preserve">1.	Проанализировать составляющие образовательного процесса в МАОУ «Лицей № 17»: миссия образовательной организации, цели и задачи образовательного процесса, образовательные программы (в т.ч. внеурочной деятельности и дополнительного образования), учебные планы, программа воспитания.
</w:t>
            </w:r>
          </w:p>
          <w:p>
            <w:pPr>
              <w:jc w:val="both"/>
              <w:spacing w:after="0"/>
            </w:pPr>
            <w:r>
              <w:rPr>
                <w:sz w:val="24"/>
                <w:szCs w:val="24"/>
              </w:rPr>
              <w:t xml:space="preserve">2.	Проанализировать имеющуюся инфраструктуру МАОУ «Лицей № 17» и внутренние ресурсы с точки зрения организации образовательного процесса в профильных классах (технологический, естественно-научный, социально-экономический профили) в условиях обновленных ФГОС.
</w:t>
            </w:r>
          </w:p>
          <w:p>
            <w:pPr>
              <w:jc w:val="both"/>
              <w:spacing w:after="0"/>
            </w:pPr>
            <w:r>
              <w:rPr>
                <w:sz w:val="24"/>
                <w:szCs w:val="24"/>
              </w:rPr>
              <w:t xml:space="preserve">3.	Проанализировать имеющиеся внешние ресурсы с точки зрения организации образовательного процесса в профильных классах.
</w:t>
            </w:r>
          </w:p>
          <w:p>
            <w:pPr>
              <w:jc w:val="both"/>
              <w:spacing w:after="0"/>
            </w:pPr>
            <w:r>
              <w:rPr>
                <w:sz w:val="24"/>
                <w:szCs w:val="24"/>
              </w:rPr>
              <w:t xml:space="preserve">4.	Разработать систему локальных нормативных актов, регламентирующих образовательный процесс в профильных классах.
</w:t>
            </w:r>
          </w:p>
          <w:p>
            <w:pPr>
              <w:jc w:val="both"/>
              <w:spacing w:after="0"/>
            </w:pPr>
            <w:r>
              <w:rPr>
                <w:sz w:val="24"/>
                <w:szCs w:val="24"/>
              </w:rPr>
              <w:t xml:space="preserve">5.	Разработать оптимальные учебные планы, систему внеурочной деятельности и дополнительного образования как составляющие образовательного процесса в профильных классах (технологический, естественно-научный, социально-экономический профили) и реализовать их в практической деятельности.
</w:t>
            </w:r>
          </w:p>
          <w:p>
            <w:pPr>
              <w:jc w:val="both"/>
              <w:spacing w:after="0"/>
            </w:pPr>
            <w:r>
              <w:rPr>
                <w:sz w:val="24"/>
                <w:szCs w:val="24"/>
              </w:rPr>
              <w:t xml:space="preserve">6.	Обобщить полученный опыт, представить в форме модели.</w:t>
            </w:r>
          </w:p>
        </w:tc>
      </w:tr>
      <w:tr>
        <w:trPr/>
        <w:tc>
          <w:tcPr>
            <w:tcW w:w="3000" w:type="dxa"/>
            <w:vAlign w:val="top"/>
            <w:shd w:val="clear" w:fill="F5F5F5"/>
            <w:noWrap/>
          </w:tcPr>
          <w:p>
            <w:pPr/>
            <w:r>
              <w:rPr/>
              <w:t xml:space="preserve">Основная идея (идеи) проекта</w:t>
            </w:r>
          </w:p>
        </w:tc>
        <w:tc>
          <w:tcPr>
            <w:tcW w:w="7000" w:type="dxa"/>
            <w:vAlign w:val="top"/>
            <w:noWrap/>
          </w:tcPr>
          <w:p>
            <w:pPr>
              <w:jc w:val="both"/>
              <w:spacing w:after="0"/>
            </w:pPr>
            <w:r>
              <w:rPr>
                <w:sz w:val="24"/>
                <w:szCs w:val="24"/>
              </w:rPr>
              <w:t xml:space="preserve">Образовательный   процесс в профильных классах необходимо организовывать оптимально используя все внутренние и внешние ресурсы образовательной организации, сохраняя лучшие педагогические традиции и внедряя в практику инновационные идеи. Организация образовательного процесса в условиях обновленных ФГОС (2022 г.) в профильных классах требует обновления нормативной базы ОО, обоснованных учебных планов, введения курсов внеурочной деятельности и программ дополнительного образования, соответствующих профилю обучения.
</w:t>
            </w:r>
          </w:p>
          <w:p>
            <w:pPr>
              <w:jc w:val="both"/>
              <w:spacing w:after="0"/>
            </w:pPr>
            <w:r>
              <w:rPr>
                <w:sz w:val="24"/>
                <w:szCs w:val="24"/>
              </w:rPr>
              <w:t xml:space="preserve">Разработанная модель организации образовательного процесса в профильных классах позволит использовать опыт реализации профильного обучения в общеобразовательных организациях Архангельской области и РФ.</w:t>
            </w:r>
          </w:p>
        </w:tc>
      </w:tr>
      <w:tr>
        <w:trPr/>
        <w:tc>
          <w:tcPr>
            <w:tcW w:w="3000" w:type="dxa"/>
            <w:vAlign w:val="top"/>
            <w:shd w:val="clear" w:fill="F5F5F5"/>
            <w:noWrap/>
          </w:tcPr>
          <w:p>
            <w:pPr/>
            <w:r>
              <w:rPr/>
              <w:t xml:space="preserve">Обоснование значимости проекта</w:t>
            </w:r>
          </w:p>
        </w:tc>
        <w:tc>
          <w:tcPr>
            <w:tcW w:w="7000" w:type="dxa"/>
            <w:vAlign w:val="top"/>
            <w:noWrap/>
          </w:tcPr>
          <w:p>
            <w:pPr>
              <w:jc w:val="both"/>
              <w:spacing w:after="0"/>
            </w:pPr>
            <w:r>
              <w:rPr>
                <w:sz w:val="24"/>
                <w:szCs w:val="24"/>
              </w:rPr>
              <w:t xml:space="preserve">Профессиональное самоопределение играет важнейшую роль в жизни человека. По данным Всероссийского центра изучения общественного мнения, 90% старшеклассников считают, что обучение в школе не позволяет им развивать и реализовывать свои способности. Кроме того, 85% утверждают, что школа не дает реальных ориентиров для жизненного определения, а 90% - говорят, что в школе они не получают возможность для профессиональной ориентации. Развитие профильного обучения в общеобразовательной школе позволяет решить проблему профессионального самоопределения подростков. 
</w:t>
            </w:r>
          </w:p>
          <w:p>
            <w:pPr>
              <w:jc w:val="both"/>
              <w:spacing w:after="0"/>
            </w:pPr>
            <w:r>
              <w:rPr>
                <w:sz w:val="24"/>
                <w:szCs w:val="24"/>
              </w:rPr>
              <w:t xml:space="preserve">Ч. 25 ст. 2 Федерального закона от 29.12.2012 г. № 273-ФЗ «Об Образовании в Российской федерации» дает определение направленности образования: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
</w:t>
            </w:r>
          </w:p>
          <w:p>
            <w:pPr>
              <w:jc w:val="both"/>
              <w:spacing w:after="0"/>
            </w:pPr>
            <w:r>
              <w:rPr>
                <w:sz w:val="24"/>
                <w:szCs w:val="24"/>
              </w:rPr>
              <w:t xml:space="preserve">ч.4 ст.66 Закона № 273-ФЗ от 29.12.2012 «Об Образовании в Российской Федерации определяет, что организация образовательной деятельности по образовательным программам начального общего, основного общего и среднего общего образования может предусматривать углубленное изучение отдельных учебных предметов, предметных областей соответствующей образовательной программы (профильное обучение) с учетом образовательных потребностей и интересов обучающихся. (часть 4 в ред. Федерального закона от 24.09.2022 N 371-ФЗ).
</w:t>
            </w:r>
          </w:p>
          <w:p>
            <w:pPr>
              <w:jc w:val="both"/>
              <w:spacing w:after="0"/>
            </w:pPr>
            <w:r>
              <w:rPr>
                <w:sz w:val="24"/>
                <w:szCs w:val="24"/>
              </w:rPr>
              <w:t xml:space="preserve">Профильное обучение – это средство дифференциации и индивидуализации обучения, позволяющее за счет изменений в структуре, содержании и организации образовательного процесса более полно учитывать интересы, склонности и способности обучающихся, создавать условия для обучения старшеклассников в соответствии с их профессиональными интересами.
</w:t>
            </w:r>
          </w:p>
          <w:p>
            <w:pPr>
              <w:jc w:val="both"/>
              <w:spacing w:after="0"/>
            </w:pPr>
            <w:r>
              <w:rPr>
                <w:sz w:val="24"/>
                <w:szCs w:val="24"/>
              </w:rPr>
              <w:t xml:space="preserve">Профильное обучение преследует следующие основные цели: 
</w:t>
            </w:r>
          </w:p>
          <w:p>
            <w:pPr>
              <w:jc w:val="both"/>
              <w:spacing w:after="0"/>
            </w:pPr>
            <w:r>
              <w:rPr>
                <w:sz w:val="24"/>
                <w:szCs w:val="24"/>
              </w:rPr>
              <w:t xml:space="preserve">- обеспечить углубленное изучение отдельных предметов программ общего образования; 
</w:t>
            </w:r>
          </w:p>
          <w:p>
            <w:pPr>
              <w:jc w:val="both"/>
              <w:spacing w:after="0"/>
            </w:pPr>
            <w:r>
              <w:rPr>
                <w:sz w:val="24"/>
                <w:szCs w:val="24"/>
              </w:rPr>
              <w:t xml:space="preserve">- создать условия для существенной дифференциации содержания обучения старшеклассников с широкими и гибкими возможностями построения  индивидуальных образовательных программ.
</w:t>
            </w:r>
          </w:p>
          <w:p>
            <w:pPr>
              <w:jc w:val="both"/>
              <w:spacing w:after="0"/>
            </w:pPr>
            <w:r>
              <w:rPr>
                <w:sz w:val="24"/>
                <w:szCs w:val="24"/>
              </w:rPr>
              <w:t xml:space="preserve">Однако внедряя профильное обучение образовательные организации сталкиваются с рядом проблем: 
</w:t>
            </w:r>
          </w:p>
          <w:p>
            <w:pPr>
              <w:jc w:val="both"/>
              <w:spacing w:after="0"/>
            </w:pPr>
            <w:r>
              <w:rPr>
                <w:sz w:val="24"/>
                <w:szCs w:val="24"/>
              </w:rPr>
              <w:t xml:space="preserve">- сочетание профильности обучения и соблюдение требований ФОП;
</w:t>
            </w:r>
          </w:p>
          <w:p>
            <w:pPr>
              <w:jc w:val="both"/>
              <w:spacing w:after="0"/>
            </w:pPr>
            <w:r>
              <w:rPr>
                <w:sz w:val="24"/>
                <w:szCs w:val="24"/>
              </w:rPr>
              <w:t xml:space="preserve">- отсутствие локальных нормативных актов, регламентирующих реализацию профильного обучения в ОО;
</w:t>
            </w:r>
          </w:p>
          <w:p>
            <w:pPr>
              <w:jc w:val="both"/>
              <w:spacing w:after="0"/>
            </w:pPr>
            <w:r>
              <w:rPr>
                <w:sz w:val="24"/>
                <w:szCs w:val="24"/>
              </w:rPr>
              <w:t xml:space="preserve">- немотивированность педагогических кадров к реализации профильного обучения.
</w:t>
            </w:r>
          </w:p>
          <w:p>
            <w:pPr>
              <w:jc w:val="both"/>
              <w:spacing w:after="0"/>
            </w:pPr>
            <w:r>
              <w:rPr>
                <w:sz w:val="24"/>
                <w:szCs w:val="24"/>
              </w:rPr>
              <w:t xml:space="preserve">Реализация нашего проекта позволит найти пути решения проблем, возникающих при организации обучения в профильных классах</w:t>
            </w:r>
          </w:p>
        </w:tc>
      </w:tr>
    </w:tbl>
    <w:p/>
    <w:p>
      <w:pPr>
        <w:jc w:val="left"/>
      </w:pPr>
      <w:r>
        <w:rPr>
          <w:sz w:val="28"/>
          <w:szCs w:val="28"/>
          <w:b w:val="1"/>
          <w:bCs w:val="1"/>
        </w:rPr>
        <w:t xml:space="preserve">Описание реализации проекта</w:t>
      </w:r>
    </w:p>
    <w:p>
      <w:pPr>
        <w:jc w:val="both"/>
        <w:spacing w:after="0"/>
      </w:pPr>
      <w:r>
        <w:rPr>
          <w:sz w:val="24"/>
          <w:szCs w:val="24"/>
        </w:rPr>
        <w:t xml:space="preserve">Реализация проекта началась с 1 сентября 2023 года. Педагогическим советом был принят учебный план 10 классов на 2023-2024 учебный год с учетом обновленных ФГОС СОО. В настоящее время образовательный процесс в 10-х классах организуется по разработанной педагогическим коллективом основной общеобразовательной программе среднего общего образования на основе федеральной общеобразовательной программы среднего общего образования. На ступени среднего общего образования реализуются 3 профиля обучения: технологический, социально-экономический и естественно-научный. Поскольку в МАОУ «Лицей № 17» профильное обучение введено с начала 2000-х гг. в соответствии с Концепцией профильного обучения (Приказ Минобразования РФ от 18 июля 2002 г. N 2783), в организации накоплен достаточно богатый опыт работы по профильного обучения. С учетом этого опыта на 2023-2024 уч. год для каждого профиля разработан свой учебный план, предполагающий углублённое изучение предметов в соответствии с профилем: технологический (физика, алгебра, геометрия, вероятность и статистика), социально-экономический (обществознание, география), естественно-научный (химия, биология, физика). Кроме того, в части формируемой участниками образовательных отношений по каждому профилю предусмотрено изучение предметов, позволяющих углубить и расширить знания обучающихся по выбранному профилю, способствовать личностному самоопределению.
</w:t>
      </w:r>
    </w:p>
    <w:p>
      <w:pPr>
        <w:jc w:val="both"/>
        <w:spacing w:after="0"/>
      </w:pPr>
      <w:r>
        <w:rPr>
          <w:sz w:val="24"/>
          <w:szCs w:val="24"/>
        </w:rPr>
        <w:t xml:space="preserve">По итогам 1 полугодия и 2023-2024 учебного года будет проведен анализ результатов освоения обучающимися 10-х классов программ учебных предметов, курсов, дисциплин в рамках основной общеобразовательной программы, а также курсов внеурочной деятельности и программ дополнительного образования.
</w:t>
      </w:r>
    </w:p>
    <w:p>
      <w:pPr>
        <w:jc w:val="both"/>
        <w:spacing w:after="0"/>
      </w:pPr>
      <w:r>
        <w:rPr>
          <w:sz w:val="24"/>
          <w:szCs w:val="24"/>
        </w:rPr>
        <w:t xml:space="preserve">По итогам года будет также проведено анкетирование с целью выяснения уровня удовлетворенности обучающихся и их родителей (законных представителей) организацией образовательного процесса по выбранному профилю (достаточный ли выбор углубленно изучаемых предметов, курсов внеурочной деятельности и дополнительного образования, мероприятий программы воспитания).
</w:t>
      </w:r>
    </w:p>
    <w:p>
      <w:pPr>
        <w:jc w:val="both"/>
        <w:spacing w:after="0"/>
      </w:pPr>
      <w:r>
        <w:rPr>
          <w:sz w:val="24"/>
          <w:szCs w:val="24"/>
        </w:rPr>
        <w:t xml:space="preserve">В мае 2024 года будет проведен анализ полученных данных, на его основе внесена корректировка в учебный план 2024-2025: разработаны новые курсы внеурочной деятельности, программы дополнительного образования, предусмотрены мероприятия программы воспитания. 
</w:t>
      </w:r>
    </w:p>
    <w:p>
      <w:pPr>
        <w:jc w:val="both"/>
        <w:spacing w:after="0"/>
      </w:pPr>
      <w:r>
        <w:rPr>
          <w:sz w:val="24"/>
          <w:szCs w:val="24"/>
        </w:rPr>
        <w:t xml:space="preserve">Анализ работы за 2023-2024 год по требования обновленных ФГОС СОО позволит:
</w:t>
      </w:r>
    </w:p>
    <w:p>
      <w:pPr>
        <w:jc w:val="both"/>
        <w:spacing w:after="0"/>
      </w:pPr>
      <w:r>
        <w:rPr>
          <w:sz w:val="24"/>
          <w:szCs w:val="24"/>
        </w:rPr>
        <w:t xml:space="preserve">1)	Выявить пробелы в нормативной базе (локальных актах, регламентирующих организацию образовательного процесса в профильных классах) и запланировать разработку к 1 сентября 2024 года локальных актов, восполняющих эти пробелы.
</w:t>
      </w:r>
    </w:p>
    <w:p>
      <w:pPr>
        <w:jc w:val="both"/>
        <w:spacing w:after="0"/>
      </w:pPr>
      <w:r>
        <w:rPr>
          <w:sz w:val="24"/>
          <w:szCs w:val="24"/>
        </w:rPr>
        <w:t xml:space="preserve">2)	Выявить проблемы в подготовке педагогических кадров. В зависимости от выявленных проблем запланировать на 2024-2025 учебный год работу с кадрами, в т.ч. методическую (обучение на КПК, проведение тренингов, круглых столов, семинаров; запрос в вузы на соответствующие кадры и др.)
</w:t>
      </w:r>
    </w:p>
    <w:p>
      <w:pPr>
        <w:jc w:val="both"/>
        <w:spacing w:after="0"/>
      </w:pPr>
      <w:r>
        <w:rPr>
          <w:sz w:val="24"/>
          <w:szCs w:val="24"/>
        </w:rPr>
        <w:t xml:space="preserve">3)	Возможно будут выявлены проблемы в других сферах организации образовательного процесса в профильных классах, что позволит внести соответствующие изменения в организацию работы в 2024-2025 году с целью повышения результативности обучения в профильных классах.
</w:t>
      </w:r>
    </w:p>
    <w:p>
      <w:pPr>
        <w:jc w:val="both"/>
        <w:spacing w:after="0"/>
      </w:pPr>
      <w:r>
        <w:rPr>
          <w:sz w:val="24"/>
          <w:szCs w:val="24"/>
        </w:rPr>
        <w:t xml:space="preserve">Промежуточные итоги работы будут представляться и обсуждаться на заседаниях методических объединений, совещаниях, педагогическом совете МАОУ «Лицей № 17», совете родителей Лицея.
</w:t>
      </w:r>
    </w:p>
    <w:p>
      <w:pPr>
        <w:jc w:val="both"/>
        <w:spacing w:after="0"/>
      </w:pPr>
      <w:r>
        <w:rPr>
          <w:sz w:val="24"/>
          <w:szCs w:val="24"/>
        </w:rPr>
        <w:t xml:space="preserve">Итоговые результаты будут представлены через проведение семинаров для педагогов города и области, на мероприятиях школ-партнеров НИУ ВШЭ, участие в конференциях, семинарах, круглых столах, других педагогических научно-методических мероприятиях. Планируется издание сборника, содержащего 2 раздела: 
</w:t>
      </w:r>
    </w:p>
    <w:p>
      <w:pPr>
        <w:jc w:val="both"/>
        <w:spacing w:after="0"/>
      </w:pPr>
      <w:r>
        <w:rPr>
          <w:sz w:val="24"/>
          <w:szCs w:val="24"/>
        </w:rPr>
        <w:t xml:space="preserve">1.	шаблоны локальных нормативных актов, регламентирующих организацию профильного обучения; 
</w:t>
      </w:r>
    </w:p>
    <w:p>
      <w:pPr>
        <w:jc w:val="both"/>
        <w:spacing w:after="0"/>
      </w:pPr>
      <w:r>
        <w:rPr>
          <w:sz w:val="24"/>
          <w:szCs w:val="24"/>
        </w:rPr>
        <w:t xml:space="preserve">2.	методические разработки педагогов.</w:t>
      </w:r>
    </w:p>
    <w:p>
      <w:pPr>
        <w:jc w:val="left"/>
      </w:pPr>
      <w:r>
        <w:rPr>
          <w:sz w:val="28"/>
          <w:szCs w:val="28"/>
          <w:b w:val="1"/>
          <w:bCs w:val="1"/>
        </w:rPr>
        <w:t xml:space="preserve">Исходные теоретические положения</w:t>
      </w:r>
    </w:p>
    <w:p>
      <w:pPr>
        <w:jc w:val="both"/>
        <w:spacing w:after="0"/>
      </w:pPr>
      <w:r>
        <w:rPr>
          <w:sz w:val="24"/>
          <w:szCs w:val="24"/>
        </w:rPr>
        <w:t xml:space="preserve">Исследуя профильное обучение в различные периоды времени, ученые трактуют данное понятие как учебный труд (Болотова Е. Л., 1998), специально организованная деятельность (Мотуренко Н. В., 2009), организованный процесс, способствующий профессиональному самоопределению обучающихся (Корниенко Т. В., 2018). Ряд ученых видят в профильном обучении средство дифференциации и индивидуализации обучения (Арабаджи А. А., 2012), или перспективную форму организации обучения (Постникова Н. И., 2013), или начальный этап становления личности (Халикова Ф. Д., 2013). Толкуют профильное обучение необходимым приложением к общему образованию (Данильянц Э. И., 2020), приоритетным направлением развития отечественного образования (Абраамян Р. Л., 2010).
</w:t>
      </w:r>
    </w:p>
    <w:p>
      <w:pPr>
        <w:jc w:val="both"/>
        <w:spacing w:after="0"/>
      </w:pPr>
      <w:r>
        <w:rPr>
          <w:sz w:val="24"/>
          <w:szCs w:val="24"/>
        </w:rPr>
        <w:t xml:space="preserve">Однако большинство авторов сходятся во мнении, что профильное обучение – это система: специализированная образовательная (Шамаева А. М., 2005, Чуракова Г. Б., 2007), вероятностная динамическая (Сикорская Г. А., 2009), сложная, многоуровневая, многофункциональная, целостная социально-педагогическая и дидактическая (Криволапова Н. А., 2007), специализированной подготовки (Петрачкова Т. И., 2008). Таким образом, в течение 90-2000 гг.  произошла трансформацию понятия «профильное обучение» и смещение акцентов. Так, если в конце 90-х годов прошлого века профильное обучение толковалось как учебный труд, в 2000-х годах «профильное обучение» – это система, то в следующем десятилетии ученые полагают, что в профильное обучение – это перспективная форма обучения, или этап становления личности, а также понимают профильное обучение как базис для профессионального самоопределения обучающихся и для продолжения их обучения на протяжении всей жизни. 
</w:t>
      </w:r>
    </w:p>
    <w:p>
      <w:pPr>
        <w:jc w:val="both"/>
        <w:spacing w:after="0"/>
      </w:pPr>
      <w:r>
        <w:rPr>
          <w:sz w:val="24"/>
          <w:szCs w:val="24"/>
        </w:rPr>
        <w:t xml:space="preserve">Такое понимание профильного обучения повышает важность системной организации образовательного процесса в профильных классах с учетом перспективного значения для дальнейшего развития личности и общества.</w:t>
      </w:r>
    </w:p>
    <w:p>
      <w:pPr>
        <w:jc w:val="left"/>
      </w:pPr>
      <w:r>
        <w:rPr>
          <w:sz w:val="28"/>
          <w:szCs w:val="28"/>
          <w:b w:val="1"/>
          <w:bCs w:val="1"/>
        </w:rPr>
        <w:t xml:space="preserve">Этап 1 - 31.05.2024</w:t>
      </w:r>
    </w:p>
    <w:tbl>
      <w:tblGrid>
        <w:gridCol w:w="3000" w:type="dxa"/>
        <w:gridCol w:w="7000" w:type="dxa"/>
      </w:tblGrid>
      <w:tblPr>
        <w:tblStyle w:val="regipTable"/>
      </w:tblPr>
      <w:tr>
        <w:trPr/>
        <w:tc>
          <w:tcPr>
            <w:tcW w:w="3000" w:type="dxa"/>
            <w:vAlign w:val="top"/>
            <w:shd w:val="clear" w:fill="F5F5F5"/>
            <w:noWrap/>
          </w:tcPr>
          <w:p>
            <w:pPr/>
            <w:r>
              <w:rPr/>
              <w:t xml:space="preserve">Срок реализации (от)</w:t>
            </w:r>
          </w:p>
        </w:tc>
        <w:tc>
          <w:tcPr>
            <w:tcW w:w="7000" w:type="dxa"/>
            <w:vAlign w:val="top"/>
            <w:noWrap/>
          </w:tcPr>
          <w:p>
            <w:pPr>
              <w:jc w:val="both"/>
            </w:pPr>
            <w:r>
              <w:rPr>
                <w:sz w:val="24"/>
                <w:szCs w:val="24"/>
              </w:rPr>
              <w:t xml:space="preserve">01.09.2023</w:t>
            </w:r>
          </w:p>
        </w:tc>
      </w:tr>
      <w:tr>
        <w:trPr/>
        <w:tc>
          <w:tcPr>
            <w:tcW w:w="3000" w:type="dxa"/>
            <w:vAlign w:val="top"/>
            <w:shd w:val="clear" w:fill="F5F5F5"/>
            <w:noWrap/>
          </w:tcPr>
          <w:p>
            <w:pPr/>
            <w:r>
              <w:rPr/>
              <w:t xml:space="preserve">Срок реализации (до)</w:t>
            </w:r>
          </w:p>
        </w:tc>
        <w:tc>
          <w:tcPr>
            <w:tcW w:w="7000" w:type="dxa"/>
            <w:vAlign w:val="top"/>
            <w:noWrap/>
          </w:tcPr>
          <w:p>
            <w:pPr>
              <w:jc w:val="both"/>
            </w:pPr>
            <w:r>
              <w:rPr>
                <w:sz w:val="24"/>
                <w:szCs w:val="24"/>
              </w:rPr>
              <w:t xml:space="preserve">31.05.2024</w:t>
            </w:r>
          </w:p>
        </w:tc>
      </w:tr>
      <w:tr>
        <w:trPr/>
        <w:tc>
          <w:tcPr>
            <w:tcW w:w="3000" w:type="dxa"/>
            <w:vAlign w:val="top"/>
            <w:shd w:val="clear" w:fill="F5F5F5"/>
            <w:noWrap/>
          </w:tcPr>
          <w:p>
            <w:pPr/>
            <w:r>
              <w:rPr/>
              <w:t xml:space="preserve">Содержание и методы деятельности</w:t>
            </w:r>
          </w:p>
        </w:tc>
        <w:tc>
          <w:tcPr>
            <w:tcW w:w="7000" w:type="dxa"/>
            <w:vAlign w:val="top"/>
            <w:noWrap/>
          </w:tcPr>
          <w:p>
            <w:pPr>
              <w:jc w:val="both"/>
              <w:spacing w:after="0"/>
            </w:pPr>
            <w:r>
              <w:rPr>
                <w:sz w:val="24"/>
                <w:szCs w:val="24"/>
              </w:rPr>
              <w:t xml:space="preserve">Разработка и реализация учебного плана 10-х классов с учетом требований обновленных ФГОС СОО (2022) по профилям: технологический ( углубленное изучение - физика, алгебра, геометрия, вероятность и статистика), социально-экономический (углубленное изучение - обществознание, география), естественно-научный (углубленное изучение - химия, биология, физика). 
</w:t>
            </w:r>
          </w:p>
          <w:p>
            <w:pPr>
              <w:jc w:val="both"/>
              <w:spacing w:after="0"/>
            </w:pPr>
            <w:r>
              <w:rPr>
                <w:sz w:val="24"/>
                <w:szCs w:val="24"/>
              </w:rPr>
              <w:t xml:space="preserve">Включение мероприятий, соответствующих профилям в программу воспитания, реализация программа дополнительного образования с учетом профилей обучения.</w:t>
            </w:r>
          </w:p>
        </w:tc>
      </w:tr>
      <w:tr>
        <w:trPr/>
        <w:tc>
          <w:tcPr>
            <w:tcW w:w="3000" w:type="dxa"/>
            <w:vAlign w:val="top"/>
            <w:shd w:val="clear" w:fill="F5F5F5"/>
            <w:noWrap/>
          </w:tcPr>
          <w:p>
            <w:pPr/>
            <w:r>
              <w:rPr/>
              <w:t xml:space="preserve">Прогнозируемые результаты (перечень конечной продукции)</w:t>
            </w:r>
          </w:p>
        </w:tc>
        <w:tc>
          <w:tcPr>
            <w:tcW w:w="7000" w:type="dxa"/>
            <w:vAlign w:val="top"/>
            <w:noWrap/>
          </w:tcPr>
          <w:p>
            <w:pPr>
              <w:jc w:val="both"/>
              <w:spacing w:after="0"/>
            </w:pPr>
            <w:r>
              <w:rPr>
                <w:sz w:val="24"/>
                <w:szCs w:val="24"/>
              </w:rPr>
              <w:t xml:space="preserve">Реализация учебного плана  10-х классов с учетом требований обновленных ФГОС СОО (2022) по трем профилям обучения. Успешное освоение программ и планов обучающимися 10-х классов.
</w:t>
            </w:r>
          </w:p>
          <w:p>
            <w:pPr>
              <w:jc w:val="both"/>
              <w:spacing w:after="0"/>
            </w:pPr>
            <w:r>
              <w:rPr>
                <w:sz w:val="24"/>
                <w:szCs w:val="24"/>
              </w:rPr>
              <w:t xml:space="preserve">Удовлетворенность обучающихся 10-х классов и их родителей (законных представителей) организацией образовательного процесса по выбранному профилю.
</w:t>
            </w:r>
          </w:p>
          <w:p>
            <w:pPr>
              <w:jc w:val="both"/>
              <w:spacing w:after="0"/>
            </w:pPr>
            <w:r>
              <w:rPr>
                <w:sz w:val="24"/>
                <w:szCs w:val="24"/>
              </w:rPr>
              <w:t xml:space="preserve">Выявление пробелов в локальной нормативной базе, касающейся системы организации образовательного процесса в профильных классах.</w:t>
            </w:r>
          </w:p>
        </w:tc>
      </w:tr>
      <w:tr>
        <w:trPr/>
        <w:tc>
          <w:tcPr>
            <w:tcW w:w="3000" w:type="dxa"/>
            <w:vAlign w:val="top"/>
            <w:shd w:val="clear" w:fill="CD5C5C"/>
            <w:noWrap/>
          </w:tcPr>
          <w:p>
            <w:pPr/>
            <w:r>
              <w:rPr/>
              <w:t xml:space="preserve">Подробное описание степени достижения результата (конечная продукция)</w:t>
            </w:r>
          </w:p>
        </w:tc>
        <w:tc>
          <w:tcPr>
            <w:tcW w:w="7000" w:type="dxa"/>
            <w:vAlign w:val="top"/>
            <w:noWrap/>
          </w:tcPr>
          <w:p>
            <w:pPr>
              <w:jc w:val="both"/>
              <w:spacing w:after="0"/>
            </w:pPr>
            <w:r>
              <w:rPr>
                <w:sz w:val="24"/>
                <w:szCs w:val="24"/>
              </w:rPr>
              <w:t xml:space="preserve">Разработан и реализован учебный план 10-х классов с учетом требований обновленных ФГОС СОО (2022) по профилям: технологический ( углубленное изучение - физика, алгебра, геометрия, вероятность и статистика), социально-экономический (углубленное изучение - обществознание, география), естественно-научный (углубленное изучение - химия, биология, физика). 
</w:t>
            </w:r>
          </w:p>
          <w:p>
            <w:pPr>
              <w:jc w:val="both"/>
              <w:spacing w:after="0"/>
            </w:pPr>
            <w:r>
              <w:rPr>
                <w:sz w:val="24"/>
                <w:szCs w:val="24"/>
              </w:rPr>
              <w:t xml:space="preserve">Включение мероприятий, соответствующих профилям в программу воспитания, реализация программа дополнительного образования с учетом профилей обучения.
</w:t>
            </w:r>
          </w:p>
          <w:p>
            <w:pPr>
              <w:jc w:val="both"/>
              <w:spacing w:after="0"/>
            </w:pPr>
            <w:r>
              <w:rPr>
                <w:sz w:val="24"/>
                <w:szCs w:val="24"/>
              </w:rPr>
              <w:t xml:space="preserve">В программе воспитания включены мероприятия, направленные на применение, расширение и углубление знаний:
</w:t>
            </w:r>
          </w:p>
          <w:p>
            <w:pPr>
              <w:jc w:val="both"/>
              <w:spacing w:after="0"/>
            </w:pPr>
            <w:r>
              <w:rPr>
                <w:sz w:val="24"/>
                <w:szCs w:val="24"/>
              </w:rPr>
              <w:t xml:space="preserve">«Профориентация»:
</w:t>
            </w:r>
          </w:p>
          <w:p>
            <w:pPr>
              <w:jc w:val="both"/>
              <w:spacing w:after="0"/>
            </w:pPr>
            <w:r>
              <w:rPr>
                <w:sz w:val="24"/>
                <w:szCs w:val="24"/>
              </w:rPr>
              <w:t xml:space="preserve"> - экскурсии на предприятия города «АО «ПО «Севмаш», АО «СПО «Арктика», «Промышленные технологии», НИПТБ «Онега»;
</w:t>
            </w:r>
          </w:p>
          <w:p>
            <w:pPr>
              <w:jc w:val="both"/>
              <w:spacing w:after="0"/>
            </w:pPr>
            <w:r>
              <w:rPr>
                <w:sz w:val="24"/>
                <w:szCs w:val="24"/>
              </w:rPr>
              <w:t xml:space="preserve">- профориентационные классные часы с приглашением родителей, которые трудятся на производстве;
</w:t>
            </w:r>
          </w:p>
          <w:p>
            <w:pPr>
              <w:jc w:val="both"/>
              <w:spacing w:after="0"/>
            </w:pPr>
            <w:r>
              <w:rPr>
                <w:sz w:val="24"/>
                <w:szCs w:val="24"/>
              </w:rPr>
              <w:t xml:space="preserve">- участие в научно-практических конференциях университетов, в т.ч. САФУ, СГМУ, НИУ 
</w:t>
            </w:r>
          </w:p>
          <w:p>
            <w:pPr>
              <w:jc w:val="both"/>
              <w:spacing w:after="0"/>
            </w:pPr>
            <w:r>
              <w:rPr>
                <w:sz w:val="24"/>
                <w:szCs w:val="24"/>
              </w:rPr>
              <w:t xml:space="preserve">ВШЭ;
</w:t>
            </w:r>
          </w:p>
          <w:p>
            <w:pPr>
              <w:jc w:val="both"/>
              <w:spacing w:after="0"/>
            </w:pPr>
            <w:r>
              <w:rPr>
                <w:sz w:val="24"/>
                <w:szCs w:val="24"/>
              </w:rPr>
              <w:t xml:space="preserve">- участие в олимпиадах вузов: физико-математическая олимпиада «ФИЗТЕХ» (МФТИ), 
</w:t>
            </w:r>
          </w:p>
          <w:p>
            <w:pPr>
              <w:jc w:val="both"/>
              <w:spacing w:after="0"/>
            </w:pPr>
            <w:r>
              <w:rPr>
                <w:sz w:val="24"/>
                <w:szCs w:val="24"/>
              </w:rPr>
              <w:t xml:space="preserve">«Физалис» (МФТИ), «Высшая проба» (НИУ ВШЭ), инженерная многопрофильная олимпиада «Звезда» (Ю-УрГУ), международная олимпиада «Изумруд»; физико-математическая олимпиада ГУАПП, многопрофильная международная олимпиада «Будущее Арктики» (САФУ) «Культура и искусство» (Санкт-Петербургский государственный университет промышленных технологий и дизайна) и др. 
</w:t>
            </w:r>
          </w:p>
          <w:p>
            <w:pPr>
              <w:jc w:val="both"/>
              <w:spacing w:after="0"/>
            </w:pPr>
            <w:r>
              <w:rPr>
                <w:sz w:val="24"/>
                <w:szCs w:val="24"/>
              </w:rPr>
              <w:t xml:space="preserve">- участие в олимпиаде по судостроению; 
</w:t>
            </w:r>
          </w:p>
          <w:p>
            <w:pPr>
              <w:jc w:val="both"/>
              <w:spacing w:after="0"/>
            </w:pPr>
            <w:r>
              <w:rPr>
                <w:sz w:val="24"/>
                <w:szCs w:val="24"/>
              </w:rPr>
              <w:t xml:space="preserve">- включение в движение и участие в национальном чемпионате «Молодые профессионалы»; участие в профильных сменах всероссийских центров «Артек», «Орленок», «Смена», в т.ч. в смене «Корабелы будущего», в профшколе.
</w:t>
            </w:r>
          </w:p>
          <w:p>
            <w:pPr>
              <w:jc w:val="both"/>
              <w:spacing w:after="0"/>
            </w:pPr>
            <w:r>
              <w:rPr>
                <w:sz w:val="24"/>
                <w:szCs w:val="24"/>
              </w:rPr>
              <w:t xml:space="preserve">- организация проектной деятельности обучающихся;
</w:t>
            </w:r>
          </w:p>
          <w:p>
            <w:pPr>
              <w:jc w:val="both"/>
              <w:spacing w:after="0"/>
            </w:pPr>
            <w:r>
              <w:rPr>
                <w:sz w:val="24"/>
                <w:szCs w:val="24"/>
              </w:rPr>
              <w:t xml:space="preserve">- проведение предметных недель – Неделя математики, Неделя иностранных языков, 
</w:t>
            </w:r>
          </w:p>
          <w:p>
            <w:pPr>
              <w:jc w:val="both"/>
              <w:spacing w:after="0"/>
            </w:pPr>
            <w:r>
              <w:rPr>
                <w:sz w:val="24"/>
                <w:szCs w:val="24"/>
              </w:rPr>
              <w:t xml:space="preserve">- Неделя правовых знаний, Неделя естественных наук
</w:t>
            </w:r>
          </w:p>
          <w:p>
            <w:pPr>
              <w:jc w:val="both"/>
              <w:spacing w:after="0"/>
            </w:pPr>
            <w:r>
              <w:rPr>
                <w:sz w:val="24"/>
                <w:szCs w:val="24"/>
              </w:rPr>
              <w:t xml:space="preserve">«Основные общешкольные дела»:
</w:t>
            </w:r>
          </w:p>
          <w:p>
            <w:pPr>
              <w:jc w:val="both"/>
              <w:spacing w:after="0"/>
            </w:pPr>
            <w:r>
              <w:rPr>
                <w:sz w:val="24"/>
                <w:szCs w:val="24"/>
              </w:rPr>
              <w:t xml:space="preserve">- Ломоносовские дни (ноябрь);
</w:t>
            </w:r>
          </w:p>
          <w:p>
            <w:pPr>
              <w:jc w:val="both"/>
              <w:spacing w:after="0"/>
            </w:pPr>
            <w:r>
              <w:rPr>
                <w:sz w:val="24"/>
                <w:szCs w:val="24"/>
              </w:rPr>
              <w:t xml:space="preserve">- День российской науки (8 февраля)
</w:t>
            </w:r>
          </w:p>
          <w:p>
            <w:pPr>
              <w:jc w:val="both"/>
              <w:spacing w:after="0"/>
            </w:pPr>
            <w:r>
              <w:rPr>
                <w:sz w:val="24"/>
                <w:szCs w:val="24"/>
              </w:rPr>
              <w:t xml:space="preserve">- интеллектуальный турнир «Юный ломоносовец» (19 ноября)
</w:t>
            </w:r>
          </w:p>
          <w:p>
            <w:pPr>
              <w:jc w:val="both"/>
              <w:spacing w:after="0"/>
            </w:pPr>
            <w:r>
              <w:rPr>
                <w:sz w:val="24"/>
                <w:szCs w:val="24"/>
              </w:rPr>
              <w:t xml:space="preserve">- лицейская учебно-исследовательская конференция «Мы познаем мир!» (22 марта)</w:t>
            </w:r>
          </w:p>
        </w:tc>
      </w:tr>
      <w:tr>
        <w:trPr/>
        <w:tc>
          <w:tcPr>
            <w:tcW w:w="3000" w:type="dxa"/>
            <w:vAlign w:val="top"/>
            <w:shd w:val="clear" w:fill="F5F5F5"/>
            <w:noWrap/>
          </w:tcPr>
          <w:p>
            <w:pPr/>
            <w:r>
              <w:rPr/>
              <w:t xml:space="preserve">Условия организации работ</w:t>
            </w:r>
          </w:p>
        </w:tc>
        <w:tc>
          <w:tcPr>
            <w:tcW w:w="7000" w:type="dxa"/>
            <w:vAlign w:val="top"/>
            <w:noWrap/>
          </w:tcPr>
          <w:p>
            <w:pPr>
              <w:jc w:val="both"/>
              <w:spacing w:after="0"/>
            </w:pPr>
            <w:r>
              <w:rPr>
                <w:sz w:val="24"/>
                <w:szCs w:val="24"/>
              </w:rPr>
              <w:t xml:space="preserve">Разработана локальная нормативная база.
</w:t>
            </w:r>
          </w:p>
          <w:p>
            <w:pPr>
              <w:jc w:val="both"/>
              <w:spacing w:after="0"/>
            </w:pPr>
            <w:r>
              <w:rPr>
                <w:sz w:val="24"/>
                <w:szCs w:val="24"/>
              </w:rPr>
              <w:t xml:space="preserve">Готовность педагогических кадров к осуществлению работы в профильных классах, реализации программ углубленного изучения предметов.</w:t>
            </w:r>
          </w:p>
        </w:tc>
      </w:tr>
      <w:tr>
        <w:trPr/>
        <w:tc>
          <w:tcPr>
            <w:tcW w:w="3000" w:type="dxa"/>
            <w:vAlign w:val="top"/>
            <w:shd w:val="clear" w:fill="F5F5F5"/>
            <w:noWrap/>
          </w:tcPr>
          <w:p>
            <w:pPr/>
            <w:r>
              <w:rPr/>
              <w:t xml:space="preserve">Средства контроля</w:t>
            </w:r>
          </w:p>
        </w:tc>
        <w:tc>
          <w:tcPr>
            <w:tcW w:w="7000" w:type="dxa"/>
            <w:vAlign w:val="top"/>
            <w:noWrap/>
          </w:tcPr>
          <w:p>
            <w:pPr>
              <w:jc w:val="both"/>
              <w:spacing w:after="0"/>
            </w:pPr>
            <w:r>
              <w:rPr>
                <w:sz w:val="24"/>
                <w:szCs w:val="24"/>
              </w:rPr>
              <w:t xml:space="preserve">Промежуточный контроль - анализ результатов освоения обучающимися 10-х классов программ учебных предметов, курсов, дисциплин в рамках основной общеобразовательной программы через электронный дневник - справка
</w:t>
            </w:r>
          </w:p>
          <w:p>
            <w:pPr>
              <w:jc w:val="both"/>
              <w:spacing w:after="0"/>
            </w:pPr>
            <w:r>
              <w:rPr>
                <w:sz w:val="24"/>
                <w:szCs w:val="24"/>
              </w:rPr>
              <w:t xml:space="preserve">Анализ посещения занятий дополнительного образования - справка.
</w:t>
            </w:r>
          </w:p>
          <w:p>
            <w:pPr>
              <w:jc w:val="both"/>
              <w:spacing w:after="0"/>
            </w:pPr>
            <w:r>
              <w:rPr>
                <w:sz w:val="24"/>
                <w:szCs w:val="24"/>
              </w:rPr>
              <w:t xml:space="preserve">Анализ успешности участия в мероприятиях конкурсного характера по профилю обучения - справка.
</w:t>
            </w:r>
          </w:p>
          <w:p>
            <w:pPr>
              <w:jc w:val="both"/>
              <w:spacing w:after="0"/>
            </w:pPr>
            <w:r>
              <w:rPr>
                <w:sz w:val="24"/>
                <w:szCs w:val="24"/>
              </w:rPr>
              <w:t xml:space="preserve">Представление результатов на педагогическом совете.</w:t>
            </w:r>
          </w:p>
        </w:tc>
      </w:tr>
      <w:tr>
        <w:trPr/>
        <w:tc>
          <w:tcPr>
            <w:tcW w:w="3000" w:type="dxa"/>
            <w:vAlign w:val="top"/>
            <w:shd w:val="clear" w:fill="CD5C5C"/>
            <w:noWrap/>
          </w:tcPr>
          <w:p>
            <w:pPr/>
            <w:r>
              <w:rPr/>
              <w:t xml:space="preserve">Описание процесса контроля и обеспечения достоверности результатов</w:t>
            </w:r>
          </w:p>
        </w:tc>
        <w:tc>
          <w:tcPr>
            <w:tcW w:w="7000" w:type="dxa"/>
            <w:vAlign w:val="top"/>
            <w:noWrap/>
          </w:tcPr>
          <w:p>
            <w:pPr>
              <w:jc w:val="both"/>
              <w:spacing w:after="0"/>
            </w:pPr>
            <w:r>
              <w:rPr>
                <w:sz w:val="24"/>
                <w:szCs w:val="24"/>
              </w:rPr>
              <w:t xml:space="preserve">Результат освоения программ по профилям 2023-2024 уч.г.
</w:t>
            </w:r>
          </w:p>
          <w:p>
            <w:pPr>
              <w:jc w:val="both"/>
              <w:spacing w:after="0"/>
            </w:pPr>
            <w:r>
              <w:rPr>
                <w:sz w:val="24"/>
                <w:szCs w:val="24"/>
              </w:rPr>
              <w:t xml:space="preserve">Класс, профиль	Успеваемость 	Качество 
</w:t>
            </w:r>
          </w:p>
          <w:p>
            <w:pPr>
              <w:jc w:val="both"/>
              <w:spacing w:after="0"/>
            </w:pPr>
            <w:r>
              <w:rPr>
                <w:sz w:val="24"/>
                <w:szCs w:val="24"/>
              </w:rPr>
              <w:t xml:space="preserve">10А (технологический)	100%	86% 
</w:t>
            </w:r>
          </w:p>
          <w:p>
            <w:pPr>
              <w:jc w:val="both"/>
              <w:spacing w:after="0"/>
            </w:pPr>
            <w:r>
              <w:rPr>
                <w:sz w:val="24"/>
                <w:szCs w:val="24"/>
              </w:rPr>
              <w:t xml:space="preserve">10Б (технологический)	100%	56,4%
</w:t>
            </w:r>
          </w:p>
          <w:p>
            <w:pPr>
              <w:jc w:val="both"/>
              <w:spacing w:after="0"/>
            </w:pPr>
            <w:r>
              <w:rPr>
                <w:sz w:val="24"/>
                <w:szCs w:val="24"/>
              </w:rPr>
              <w:t xml:space="preserve">10В (социально-экономический)	100%	44,5%
</w:t>
            </w:r>
          </w:p>
          <w:p>
            <w:pPr>
              <w:jc w:val="both"/>
              <w:spacing w:after="0"/>
            </w:pPr>
            <w:r>
              <w:rPr>
                <w:sz w:val="24"/>
                <w:szCs w:val="24"/>
              </w:rPr>
              <w:t xml:space="preserve">10Г (группа -естественнонаучный)	100%	63%
</w:t>
            </w:r>
          </w:p>
          <w:p>
            <w:pPr>
              <w:jc w:val="both"/>
              <w:spacing w:after="0"/>
            </w:pPr>
            <w:r>
              <w:rPr>
                <w:sz w:val="24"/>
                <w:szCs w:val="24"/>
              </w:rPr>
              <w:t xml:space="preserve">10Г (группа - технологический)	100%	18%
</w:t>
            </w:r>
          </w:p>
          <w:p>
            <w:pPr>
              <w:jc w:val="both"/>
              <w:spacing w:after="0"/>
            </w:pPr>
            <w:r>
              <w:rPr>
                <w:sz w:val="24"/>
                <w:szCs w:val="24"/>
              </w:rPr>
              <w:t xml:space="preserve">Количественный анализ участия в олимпиадах, конкурсах, конференциях показал увеличение количества участников мероприятий муниципального уровня.</w:t>
            </w:r>
          </w:p>
        </w:tc>
      </w:tr>
      <w:tr>
        <w:trPr/>
        <w:tc>
          <w:tcPr>
            <w:tcW w:w="3000" w:type="dxa"/>
            <w:vAlign w:val="top"/>
            <w:shd w:val="clear" w:fill="F5F5F5"/>
            <w:noWrap/>
          </w:tcPr>
          <w:p>
            <w:pPr/>
            <w:r>
              <w:rPr/>
              <w:t xml:space="preserve">Перечень разработок по теме проекта</w:t>
            </w:r>
          </w:p>
        </w:tc>
        <w:tc>
          <w:tcPr>
            <w:tcW w:w="7000" w:type="dxa"/>
            <w:vAlign w:val="top"/>
            <w:noWrap/>
          </w:tcPr>
          <w:p>
            <w:pPr>
              <w:jc w:val="both"/>
              <w:spacing w:after="0"/>
            </w:pPr>
            <w:r>
              <w:rPr>
                <w:sz w:val="24"/>
                <w:szCs w:val="24"/>
              </w:rPr>
              <w:t xml:space="preserve">Учебный план для 3-х профилей - технологическому, естественно-научному, социально-экономическому.
</w:t>
            </w:r>
          </w:p>
          <w:p>
            <w:pPr>
              <w:jc w:val="both"/>
              <w:spacing w:after="0"/>
            </w:pPr>
            <w:r>
              <w:rPr>
                <w:sz w:val="24"/>
                <w:szCs w:val="24"/>
              </w:rPr>
              <w:t xml:space="preserve">Дополнительные общеобразовательные программы по профилям деятельности.
</w:t>
            </w:r>
          </w:p>
          <w:p>
            <w:pPr>
              <w:jc w:val="both"/>
              <w:spacing w:after="0"/>
            </w:pPr>
            <w:r>
              <w:rPr>
                <w:sz w:val="24"/>
                <w:szCs w:val="24"/>
              </w:rPr>
              <w:t xml:space="preserve">Мероприятия программы воспитания по профилю деятельности.</w:t>
            </w:r>
          </w:p>
        </w:tc>
      </w:tr>
      <w:tr>
        <w:trPr/>
        <w:tc>
          <w:tcPr>
            <w:tcW w:w="3000" w:type="dxa"/>
            <w:vAlign w:val="top"/>
            <w:shd w:val="clear" w:fill="F5F5F5"/>
            <w:noWrap/>
          </w:tcPr>
          <w:p>
            <w:pPr/>
            <w:r>
              <w:rPr/>
              <w:t xml:space="preserve">Дополнительная информация</w:t>
            </w:r>
          </w:p>
        </w:tc>
        <w:tc>
          <w:tcPr>
            <w:tcW w:w="7000" w:type="dxa"/>
            <w:vAlign w:val="top"/>
            <w:noWrap/>
          </w:tcPr>
          <w:p>
            <w:pPr>
              <w:jc w:val="both"/>
            </w:pPr>
            <w:r>
              <w:rPr>
                <w:color w:val="696969"/>
                <w:sz w:val="24"/>
                <w:szCs w:val="24"/>
                <w:i w:val="1"/>
                <w:iCs w:val="1"/>
              </w:rPr>
              <w:t xml:space="preserve">Данных нет</w:t>
            </w:r>
          </w:p>
        </w:tc>
      </w:tr>
    </w:tbl>
    <w:p/>
    <w:p>
      <w:pPr>
        <w:jc w:val="left"/>
      </w:pPr>
      <w:r>
        <w:rPr>
          <w:sz w:val="28"/>
          <w:szCs w:val="28"/>
          <w:b w:val="1"/>
          <w:bCs w:val="1"/>
        </w:rPr>
        <w:t xml:space="preserve">Этап 2 - 01.09.2024</w:t>
      </w:r>
    </w:p>
    <w:tbl>
      <w:tblGrid>
        <w:gridCol w:w="3000" w:type="dxa"/>
        <w:gridCol w:w="7000" w:type="dxa"/>
      </w:tblGrid>
      <w:tblPr>
        <w:tblStyle w:val="regipTable"/>
      </w:tblPr>
      <w:tr>
        <w:trPr/>
        <w:tc>
          <w:tcPr>
            <w:tcW w:w="3000" w:type="dxa"/>
            <w:vAlign w:val="top"/>
            <w:shd w:val="clear" w:fill="F5F5F5"/>
            <w:noWrap/>
          </w:tcPr>
          <w:p>
            <w:pPr/>
            <w:r>
              <w:rPr/>
              <w:t xml:space="preserve">Срок реализации (от)</w:t>
            </w:r>
          </w:p>
        </w:tc>
        <w:tc>
          <w:tcPr>
            <w:tcW w:w="7000" w:type="dxa"/>
            <w:vAlign w:val="top"/>
            <w:noWrap/>
          </w:tcPr>
          <w:p>
            <w:pPr>
              <w:jc w:val="both"/>
            </w:pPr>
            <w:r>
              <w:rPr>
                <w:sz w:val="24"/>
                <w:szCs w:val="24"/>
              </w:rPr>
              <w:t xml:space="preserve">01.05.2024</w:t>
            </w:r>
          </w:p>
        </w:tc>
      </w:tr>
      <w:tr>
        <w:trPr/>
        <w:tc>
          <w:tcPr>
            <w:tcW w:w="3000" w:type="dxa"/>
            <w:vAlign w:val="top"/>
            <w:shd w:val="clear" w:fill="F5F5F5"/>
            <w:noWrap/>
          </w:tcPr>
          <w:p>
            <w:pPr/>
            <w:r>
              <w:rPr/>
              <w:t xml:space="preserve">Срок реализации (до)</w:t>
            </w:r>
          </w:p>
        </w:tc>
        <w:tc>
          <w:tcPr>
            <w:tcW w:w="7000" w:type="dxa"/>
            <w:vAlign w:val="top"/>
            <w:noWrap/>
          </w:tcPr>
          <w:p>
            <w:pPr>
              <w:jc w:val="both"/>
            </w:pPr>
            <w:r>
              <w:rPr>
                <w:sz w:val="24"/>
                <w:szCs w:val="24"/>
              </w:rPr>
              <w:t xml:space="preserve">01.09.2024</w:t>
            </w:r>
          </w:p>
        </w:tc>
      </w:tr>
      <w:tr>
        <w:trPr/>
        <w:tc>
          <w:tcPr>
            <w:tcW w:w="3000" w:type="dxa"/>
            <w:vAlign w:val="top"/>
            <w:shd w:val="clear" w:fill="F5F5F5"/>
            <w:noWrap/>
          </w:tcPr>
          <w:p>
            <w:pPr/>
            <w:r>
              <w:rPr/>
              <w:t xml:space="preserve">Содержание и методы деятельности</w:t>
            </w:r>
          </w:p>
        </w:tc>
        <w:tc>
          <w:tcPr>
            <w:tcW w:w="7000" w:type="dxa"/>
            <w:vAlign w:val="top"/>
            <w:noWrap/>
          </w:tcPr>
          <w:p>
            <w:pPr>
              <w:jc w:val="both"/>
              <w:spacing w:after="0"/>
            </w:pPr>
            <w:r>
              <w:rPr>
                <w:sz w:val="24"/>
                <w:szCs w:val="24"/>
              </w:rPr>
              <w:t xml:space="preserve">Анализ работы за 2023-2024 год по требования обновленных ФГОС СОО.
</w:t>
            </w:r>
          </w:p>
          <w:p>
            <w:pPr>
              <w:jc w:val="both"/>
              <w:spacing w:after="0"/>
            </w:pPr>
            <w:r>
              <w:rPr>
                <w:sz w:val="24"/>
                <w:szCs w:val="24"/>
              </w:rPr>
              <w:t xml:space="preserve">Анализ результатов анкетирования обучающихся 10-х классов и их родителей (законных представителей) с целью выяснения уровня удовлетворенности организацией образовательного процесса по выбранному профилю (достаточный ли выбор углубленно изучаемых предметов, курсов внеурочной деятельности и дополнительного образования, мероприятий программы воспитания).
</w:t>
            </w:r>
          </w:p>
          <w:p>
            <w:pPr>
              <w:jc w:val="both"/>
              <w:spacing w:after="0"/>
            </w:pPr>
            <w:r>
              <w:rPr>
                <w:sz w:val="24"/>
                <w:szCs w:val="24"/>
              </w:rPr>
              <w:t xml:space="preserve">На его основе внесение корректировки в учебный план СОО на 2024-2025: разработка новых курсов внеурочной деятельности, программ дополнительного образования,  мероприятий программы воспитания, соответствующих профилю.</w:t>
            </w:r>
          </w:p>
        </w:tc>
      </w:tr>
      <w:tr>
        <w:trPr/>
        <w:tc>
          <w:tcPr>
            <w:tcW w:w="3000" w:type="dxa"/>
            <w:vAlign w:val="top"/>
            <w:shd w:val="clear" w:fill="F5F5F5"/>
            <w:noWrap/>
          </w:tcPr>
          <w:p>
            <w:pPr/>
            <w:r>
              <w:rPr/>
              <w:t xml:space="preserve">Прогнозируемые результаты (перечень конечной продукции)</w:t>
            </w:r>
          </w:p>
        </w:tc>
        <w:tc>
          <w:tcPr>
            <w:tcW w:w="7000" w:type="dxa"/>
            <w:vAlign w:val="top"/>
            <w:noWrap/>
          </w:tcPr>
          <w:p>
            <w:pPr>
              <w:jc w:val="both"/>
              <w:spacing w:after="0"/>
            </w:pPr>
            <w:r>
              <w:rPr>
                <w:sz w:val="24"/>
                <w:szCs w:val="24"/>
              </w:rPr>
              <w:t xml:space="preserve">Аналитические справки и таблицы.
</w:t>
            </w:r>
          </w:p>
          <w:p>
            <w:pPr>
              <w:jc w:val="both"/>
              <w:spacing w:after="0"/>
            </w:pPr>
            <w:r>
              <w:rPr>
                <w:sz w:val="24"/>
                <w:szCs w:val="24"/>
              </w:rPr>
              <w:t xml:space="preserve">Учебный план для 10-11 классов на 2024-2025 уч. год
</w:t>
            </w:r>
          </w:p>
          <w:p>
            <w:pPr>
              <w:jc w:val="both"/>
              <w:spacing w:after="0"/>
            </w:pPr>
            <w:r>
              <w:rPr>
                <w:sz w:val="24"/>
                <w:szCs w:val="24"/>
              </w:rPr>
              <w:t xml:space="preserve">Мероприятия программы воспитания, соответствующие профилю, на 2024-2025 уч. год</w:t>
            </w:r>
          </w:p>
        </w:tc>
      </w:tr>
      <w:tr>
        <w:trPr/>
        <w:tc>
          <w:tcPr>
            <w:tcW w:w="3000" w:type="dxa"/>
            <w:vAlign w:val="top"/>
            <w:shd w:val="clear" w:fill="CD5C5C"/>
            <w:noWrap/>
          </w:tcPr>
          <w:p>
            <w:pPr/>
            <w:r>
              <w:rPr/>
              <w:t xml:space="preserve">Подробное описание степени достижения результата (конечная продукция)</w:t>
            </w:r>
          </w:p>
        </w:tc>
        <w:tc>
          <w:tcPr>
            <w:tcW w:w="7000" w:type="dxa"/>
            <w:vAlign w:val="top"/>
            <w:noWrap/>
          </w:tcPr>
          <w:p>
            <w:pPr>
              <w:jc w:val="both"/>
              <w:spacing w:after="0"/>
            </w:pPr>
            <w:r>
              <w:rPr>
                <w:sz w:val="24"/>
                <w:szCs w:val="24"/>
              </w:rPr>
              <w:t xml:space="preserve">Разработан учебный план на 2024-2025 учебный год с учетом требований нормативных документов.
</w:t>
            </w:r>
          </w:p>
          <w:p>
            <w:pPr>
              <w:jc w:val="both"/>
              <w:spacing w:after="0"/>
            </w:pPr>
            <w:r>
              <w:rPr>
                <w:sz w:val="24"/>
                <w:szCs w:val="24"/>
              </w:rPr>
              <w:t xml:space="preserve">План размещен на сайте МАОУ "Лицей № 17" http://lyceum17.ru/wp-content/uploads/uchebnyiy-plan-10-11-ot-28.06.2024-podpisan.pdf</w:t>
            </w:r>
          </w:p>
        </w:tc>
      </w:tr>
      <w:tr>
        <w:trPr/>
        <w:tc>
          <w:tcPr>
            <w:tcW w:w="3000" w:type="dxa"/>
            <w:vAlign w:val="top"/>
            <w:shd w:val="clear" w:fill="F5F5F5"/>
            <w:noWrap/>
          </w:tcPr>
          <w:p>
            <w:pPr/>
            <w:r>
              <w:rPr/>
              <w:t xml:space="preserve">Условия организации работ</w:t>
            </w:r>
          </w:p>
        </w:tc>
        <w:tc>
          <w:tcPr>
            <w:tcW w:w="7000" w:type="dxa"/>
            <w:vAlign w:val="top"/>
            <w:noWrap/>
          </w:tcPr>
          <w:p>
            <w:pPr>
              <w:jc w:val="both"/>
              <w:spacing w:after="0"/>
            </w:pPr>
            <w:r>
              <w:rPr>
                <w:sz w:val="24"/>
                <w:szCs w:val="24"/>
              </w:rPr>
              <w:t xml:space="preserve">Проведение  анкетирования обучающихся и родителей (законных представителей) в запланированные сроки.
</w:t>
            </w:r>
          </w:p>
          <w:p>
            <w:pPr>
              <w:jc w:val="both"/>
              <w:spacing w:after="0"/>
            </w:pPr>
            <w:r>
              <w:rPr>
                <w:sz w:val="24"/>
                <w:szCs w:val="24"/>
              </w:rPr>
              <w:t xml:space="preserve">Доступность сети Интернет (электронный дневник).</w:t>
            </w:r>
          </w:p>
        </w:tc>
      </w:tr>
      <w:tr>
        <w:trPr/>
        <w:tc>
          <w:tcPr>
            <w:tcW w:w="3000" w:type="dxa"/>
            <w:vAlign w:val="top"/>
            <w:shd w:val="clear" w:fill="F5F5F5"/>
            <w:noWrap/>
          </w:tcPr>
          <w:p>
            <w:pPr/>
            <w:r>
              <w:rPr/>
              <w:t xml:space="preserve">Средства контроля</w:t>
            </w:r>
          </w:p>
        </w:tc>
        <w:tc>
          <w:tcPr>
            <w:tcW w:w="7000" w:type="dxa"/>
            <w:vAlign w:val="top"/>
            <w:noWrap/>
          </w:tcPr>
          <w:p>
            <w:pPr>
              <w:jc w:val="both"/>
              <w:spacing w:after="0"/>
            </w:pPr>
            <w:r>
              <w:rPr>
                <w:sz w:val="24"/>
                <w:szCs w:val="24"/>
              </w:rPr>
              <w:t xml:space="preserve">Аналитическая справка.
</w:t>
            </w:r>
          </w:p>
          <w:p>
            <w:pPr>
              <w:jc w:val="both"/>
              <w:spacing w:after="0"/>
            </w:pPr>
            <w:r>
              <w:rPr>
                <w:sz w:val="24"/>
                <w:szCs w:val="24"/>
              </w:rPr>
              <w:t xml:space="preserve">Сообщение о результатах на методическом совете.</w:t>
            </w:r>
          </w:p>
        </w:tc>
      </w:tr>
      <w:tr>
        <w:trPr/>
        <w:tc>
          <w:tcPr>
            <w:tcW w:w="3000" w:type="dxa"/>
            <w:vAlign w:val="top"/>
            <w:shd w:val="clear" w:fill="CD5C5C"/>
            <w:noWrap/>
          </w:tcPr>
          <w:p>
            <w:pPr/>
            <w:r>
              <w:rPr/>
              <w:t xml:space="preserve">Описание процесса контроля и обеспечения достоверности результатов</w:t>
            </w:r>
          </w:p>
        </w:tc>
        <w:tc>
          <w:tcPr>
            <w:tcW w:w="7000" w:type="dxa"/>
            <w:vAlign w:val="top"/>
            <w:noWrap/>
          </w:tcPr>
          <w:p>
            <w:pPr>
              <w:jc w:val="both"/>
            </w:pPr>
            <w:r>
              <w:rPr>
                <w:sz w:val="24"/>
                <w:szCs w:val="24"/>
              </w:rPr>
              <w:t xml:space="preserve">Разработан учебный план. Размешен на сайте МАОУ "Лицей № 17".</w:t>
            </w:r>
          </w:p>
        </w:tc>
      </w:tr>
      <w:tr>
        <w:trPr/>
        <w:tc>
          <w:tcPr>
            <w:tcW w:w="3000" w:type="dxa"/>
            <w:vAlign w:val="top"/>
            <w:shd w:val="clear" w:fill="F5F5F5"/>
            <w:noWrap/>
          </w:tcPr>
          <w:p>
            <w:pPr/>
            <w:r>
              <w:rPr/>
              <w:t xml:space="preserve">Перечень разработок по теме проекта</w:t>
            </w:r>
          </w:p>
        </w:tc>
        <w:tc>
          <w:tcPr>
            <w:tcW w:w="7000" w:type="dxa"/>
            <w:vAlign w:val="top"/>
            <w:noWrap/>
          </w:tcPr>
          <w:p>
            <w:pPr>
              <w:jc w:val="both"/>
              <w:spacing w:after="0"/>
            </w:pPr>
            <w:r>
              <w:rPr>
                <w:sz w:val="24"/>
                <w:szCs w:val="24"/>
              </w:rPr>
              <w:t xml:space="preserve">Рекомендации по разработке учебных планов для 10-11 классов по трем профилям: технологическому, естественно-научному, социально-экономическому. 
</w:t>
            </w:r>
          </w:p>
          <w:p>
            <w:pPr>
              <w:jc w:val="both"/>
              <w:spacing w:after="0"/>
            </w:pPr>
            <w:r>
              <w:rPr>
                <w:sz w:val="24"/>
                <w:szCs w:val="24"/>
              </w:rPr>
              <w:t xml:space="preserve">Рекомендации и разработки мероприятий программы воспитания, соответствующие профилю</w:t>
            </w:r>
          </w:p>
        </w:tc>
      </w:tr>
      <w:tr>
        <w:trPr/>
        <w:tc>
          <w:tcPr>
            <w:tcW w:w="3000" w:type="dxa"/>
            <w:vAlign w:val="top"/>
            <w:shd w:val="clear" w:fill="F5F5F5"/>
            <w:noWrap/>
          </w:tcPr>
          <w:p>
            <w:pPr/>
            <w:r>
              <w:rPr/>
              <w:t xml:space="preserve">Дополнительная информация</w:t>
            </w:r>
          </w:p>
        </w:tc>
        <w:tc>
          <w:tcPr>
            <w:tcW w:w="7000" w:type="dxa"/>
            <w:vAlign w:val="top"/>
            <w:noWrap/>
          </w:tcPr>
          <w:p>
            <w:pPr>
              <w:jc w:val="both"/>
            </w:pPr>
            <w:r>
              <w:rPr>
                <w:color w:val="696969"/>
                <w:sz w:val="24"/>
                <w:szCs w:val="24"/>
                <w:i w:val="1"/>
                <w:iCs w:val="1"/>
              </w:rPr>
              <w:t xml:space="preserve">Данных нет</w:t>
            </w:r>
          </w:p>
        </w:tc>
      </w:tr>
    </w:tbl>
    <w:p/>
    <w:p>
      <w:pPr>
        <w:jc w:val="left"/>
      </w:pPr>
      <w:r>
        <w:rPr>
          <w:sz w:val="28"/>
          <w:szCs w:val="28"/>
          <w:b w:val="1"/>
          <w:bCs w:val="1"/>
        </w:rPr>
        <w:t xml:space="preserve">Этап 3 - 31.05.2025</w:t>
      </w:r>
    </w:p>
    <w:tbl>
      <w:tblGrid>
        <w:gridCol w:w="3000" w:type="dxa"/>
        <w:gridCol w:w="7000" w:type="dxa"/>
      </w:tblGrid>
      <w:tblPr>
        <w:tblStyle w:val="regipTable"/>
      </w:tblPr>
      <w:tr>
        <w:trPr/>
        <w:tc>
          <w:tcPr>
            <w:tcW w:w="3000" w:type="dxa"/>
            <w:vAlign w:val="top"/>
            <w:shd w:val="clear" w:fill="F5F5F5"/>
            <w:noWrap/>
          </w:tcPr>
          <w:p>
            <w:pPr/>
            <w:r>
              <w:rPr/>
              <w:t xml:space="preserve">Срок реализации (от)</w:t>
            </w:r>
          </w:p>
        </w:tc>
        <w:tc>
          <w:tcPr>
            <w:tcW w:w="7000" w:type="dxa"/>
            <w:vAlign w:val="top"/>
            <w:noWrap/>
          </w:tcPr>
          <w:p>
            <w:pPr>
              <w:jc w:val="both"/>
            </w:pPr>
            <w:r>
              <w:rPr>
                <w:sz w:val="24"/>
                <w:szCs w:val="24"/>
              </w:rPr>
              <w:t xml:space="preserve">01.09.2024</w:t>
            </w:r>
          </w:p>
        </w:tc>
      </w:tr>
      <w:tr>
        <w:trPr/>
        <w:tc>
          <w:tcPr>
            <w:tcW w:w="3000" w:type="dxa"/>
            <w:vAlign w:val="top"/>
            <w:shd w:val="clear" w:fill="F5F5F5"/>
            <w:noWrap/>
          </w:tcPr>
          <w:p>
            <w:pPr/>
            <w:r>
              <w:rPr/>
              <w:t xml:space="preserve">Срок реализации (до)</w:t>
            </w:r>
          </w:p>
        </w:tc>
        <w:tc>
          <w:tcPr>
            <w:tcW w:w="7000" w:type="dxa"/>
            <w:vAlign w:val="top"/>
            <w:noWrap/>
          </w:tcPr>
          <w:p>
            <w:pPr>
              <w:jc w:val="both"/>
            </w:pPr>
            <w:r>
              <w:rPr>
                <w:sz w:val="24"/>
                <w:szCs w:val="24"/>
              </w:rPr>
              <w:t xml:space="preserve">31.05.2025</w:t>
            </w:r>
          </w:p>
        </w:tc>
      </w:tr>
      <w:tr>
        <w:trPr/>
        <w:tc>
          <w:tcPr>
            <w:tcW w:w="3000" w:type="dxa"/>
            <w:vAlign w:val="top"/>
            <w:shd w:val="clear" w:fill="F5F5F5"/>
            <w:noWrap/>
          </w:tcPr>
          <w:p>
            <w:pPr/>
            <w:r>
              <w:rPr/>
              <w:t xml:space="preserve">Содержание и методы деятельности</w:t>
            </w:r>
          </w:p>
        </w:tc>
        <w:tc>
          <w:tcPr>
            <w:tcW w:w="7000" w:type="dxa"/>
            <w:vAlign w:val="top"/>
            <w:noWrap/>
          </w:tcPr>
          <w:p>
            <w:pPr>
              <w:jc w:val="both"/>
              <w:spacing w:after="0"/>
            </w:pPr>
            <w:r>
              <w:rPr>
                <w:sz w:val="24"/>
                <w:szCs w:val="24"/>
              </w:rPr>
              <w:t xml:space="preserve">Внедрение откорректированного учебного плана для 10-11 классов.
</w:t>
            </w:r>
          </w:p>
          <w:p>
            <w:pPr>
              <w:jc w:val="both"/>
              <w:spacing w:after="0"/>
            </w:pPr>
            <w:r>
              <w:rPr>
                <w:sz w:val="24"/>
                <w:szCs w:val="24"/>
              </w:rPr>
              <w:t xml:space="preserve">Осуществление мероприятий, соответствующих профилю, программы воспитания.
</w:t>
            </w:r>
          </w:p>
          <w:p>
            <w:pPr>
              <w:jc w:val="both"/>
              <w:spacing w:after="0"/>
            </w:pPr>
            <w:r>
              <w:rPr>
                <w:sz w:val="24"/>
                <w:szCs w:val="24"/>
              </w:rPr>
              <w:t xml:space="preserve">Обобщение полученных результатов</w:t>
            </w:r>
          </w:p>
        </w:tc>
      </w:tr>
      <w:tr>
        <w:trPr/>
        <w:tc>
          <w:tcPr>
            <w:tcW w:w="3000" w:type="dxa"/>
            <w:vAlign w:val="top"/>
            <w:shd w:val="clear" w:fill="F5F5F5"/>
            <w:noWrap/>
          </w:tcPr>
          <w:p>
            <w:pPr/>
            <w:r>
              <w:rPr/>
              <w:t xml:space="preserve">Прогнозируемые результаты (перечень конечной продукции)</w:t>
            </w:r>
          </w:p>
        </w:tc>
        <w:tc>
          <w:tcPr>
            <w:tcW w:w="7000" w:type="dxa"/>
            <w:vAlign w:val="top"/>
            <w:noWrap/>
          </w:tcPr>
          <w:p>
            <w:pPr>
              <w:jc w:val="both"/>
              <w:spacing w:after="0"/>
            </w:pPr>
            <w:r>
              <w:rPr>
                <w:sz w:val="24"/>
                <w:szCs w:val="24"/>
              </w:rPr>
              <w:t xml:space="preserve">Более эффективная организация образовательного процесса в профильных классах.
</w:t>
            </w:r>
          </w:p>
          <w:p>
            <w:pPr>
              <w:jc w:val="both"/>
              <w:spacing w:after="0"/>
            </w:pPr>
            <w:r>
              <w:rPr>
                <w:sz w:val="24"/>
                <w:szCs w:val="24"/>
              </w:rPr>
              <w:t xml:space="preserve">Проведение итогового педагогического совета.
</w:t>
            </w:r>
          </w:p>
          <w:p>
            <w:pPr>
              <w:jc w:val="both"/>
              <w:spacing w:after="0"/>
            </w:pPr>
            <w:r>
              <w:rPr>
                <w:sz w:val="24"/>
                <w:szCs w:val="24"/>
              </w:rPr>
              <w:t xml:space="preserve">Организация и проведение семинара по теме "Организация образовательного процесса в профильных классах в условиях обновленных ФГОС (2022)" 
</w:t>
            </w:r>
          </w:p>
          <w:p>
            <w:pPr>
              <w:jc w:val="both"/>
              <w:spacing w:after="0"/>
            </w:pPr>
            <w:r>
              <w:rPr>
                <w:sz w:val="24"/>
                <w:szCs w:val="24"/>
              </w:rPr>
              <w:t xml:space="preserve">Участие в конференциях, круглых столах, семинарах по проблемам профильного обучения.
</w:t>
            </w:r>
          </w:p>
          <w:p>
            <w:pPr>
              <w:jc w:val="both"/>
              <w:spacing w:after="0"/>
            </w:pPr>
            <w:r>
              <w:rPr>
                <w:sz w:val="24"/>
                <w:szCs w:val="24"/>
              </w:rPr>
              <w:t xml:space="preserve">Издание сборника , содержащего 2 раздела: 
</w:t>
            </w:r>
          </w:p>
          <w:p>
            <w:pPr>
              <w:jc w:val="both"/>
              <w:spacing w:after="0"/>
            </w:pPr>
            <w:r>
              <w:rPr>
                <w:sz w:val="24"/>
                <w:szCs w:val="24"/>
              </w:rPr>
              <w:t xml:space="preserve">1.	шаблоны локальных нормативных актов, регламентирующих организацию профильного обучения; 
</w:t>
            </w:r>
          </w:p>
          <w:p>
            <w:pPr>
              <w:jc w:val="both"/>
              <w:spacing w:after="0"/>
            </w:pPr>
            <w:r>
              <w:rPr>
                <w:sz w:val="24"/>
                <w:szCs w:val="24"/>
              </w:rPr>
              <w:t xml:space="preserve">2.	методические разработки педагогов</w:t>
            </w:r>
          </w:p>
        </w:tc>
      </w:tr>
      <w:tr>
        <w:trPr/>
        <w:tc>
          <w:tcPr>
            <w:tcW w:w="3000" w:type="dxa"/>
            <w:vAlign w:val="top"/>
            <w:shd w:val="clear" w:fill="CD5C5C"/>
            <w:noWrap/>
          </w:tcPr>
          <w:p>
            <w:pPr/>
            <w:r>
              <w:rPr/>
              <w:t xml:space="preserve">Подробное описание степени достижения результата (конечная продукция)</w:t>
            </w:r>
          </w:p>
        </w:tc>
        <w:tc>
          <w:tcPr>
            <w:tcW w:w="7000" w:type="dxa"/>
            <w:vAlign w:val="top"/>
            <w:noWrap/>
          </w:tcPr>
          <w:p>
            <w:pPr>
              <w:jc w:val="both"/>
              <w:spacing w:after="0"/>
            </w:pPr>
            <w:r>
              <w:rPr>
                <w:sz w:val="24"/>
                <w:szCs w:val="24"/>
              </w:rPr>
              <w:t xml:space="preserve">Внедрение откорректированного плана.
</w:t>
            </w:r>
          </w:p>
          <w:p>
            <w:pPr>
              <w:jc w:val="both"/>
              <w:spacing w:after="0"/>
            </w:pPr>
            <w:r>
              <w:rPr>
                <w:sz w:val="24"/>
                <w:szCs w:val="24"/>
              </w:rPr>
              <w:t xml:space="preserve">Работа в соответствии с образовательной программой, учебным планом</w:t>
            </w:r>
          </w:p>
        </w:tc>
      </w:tr>
      <w:tr>
        <w:trPr/>
        <w:tc>
          <w:tcPr>
            <w:tcW w:w="3000" w:type="dxa"/>
            <w:vAlign w:val="top"/>
            <w:shd w:val="clear" w:fill="F5F5F5"/>
            <w:noWrap/>
          </w:tcPr>
          <w:p>
            <w:pPr/>
            <w:r>
              <w:rPr/>
              <w:t xml:space="preserve">Условия организации работ</w:t>
            </w:r>
          </w:p>
        </w:tc>
        <w:tc>
          <w:tcPr>
            <w:tcW w:w="7000" w:type="dxa"/>
            <w:vAlign w:val="top"/>
            <w:noWrap/>
          </w:tcPr>
          <w:p>
            <w:pPr>
              <w:jc w:val="both"/>
              <w:spacing w:after="0"/>
            </w:pPr>
            <w:r>
              <w:rPr>
                <w:sz w:val="24"/>
                <w:szCs w:val="24"/>
              </w:rPr>
              <w:t xml:space="preserve">Продление договора о партнерстве с НИУ ВШЭ
</w:t>
            </w:r>
          </w:p>
          <w:p>
            <w:pPr>
              <w:jc w:val="both"/>
              <w:spacing w:after="0"/>
            </w:pPr>
            <w:r>
              <w:rPr>
                <w:sz w:val="24"/>
                <w:szCs w:val="24"/>
              </w:rPr>
              <w:t xml:space="preserve">Сохранение статуса базовой школы РАН
</w:t>
            </w:r>
          </w:p>
          <w:p>
            <w:pPr>
              <w:jc w:val="both"/>
              <w:spacing w:after="0"/>
            </w:pPr>
            <w:r>
              <w:rPr>
                <w:sz w:val="24"/>
                <w:szCs w:val="24"/>
              </w:rPr>
              <w:t xml:space="preserve">Договор с типографией об издании сборника.</w:t>
            </w:r>
          </w:p>
        </w:tc>
      </w:tr>
      <w:tr>
        <w:trPr/>
        <w:tc>
          <w:tcPr>
            <w:tcW w:w="3000" w:type="dxa"/>
            <w:vAlign w:val="top"/>
            <w:shd w:val="clear" w:fill="F5F5F5"/>
            <w:noWrap/>
          </w:tcPr>
          <w:p>
            <w:pPr/>
            <w:r>
              <w:rPr/>
              <w:t xml:space="preserve">Средства контроля</w:t>
            </w:r>
          </w:p>
        </w:tc>
        <w:tc>
          <w:tcPr>
            <w:tcW w:w="7000" w:type="dxa"/>
            <w:vAlign w:val="top"/>
            <w:noWrap/>
          </w:tcPr>
          <w:p>
            <w:pPr>
              <w:jc w:val="both"/>
            </w:pPr>
            <w:r>
              <w:rPr>
                <w:sz w:val="24"/>
                <w:szCs w:val="24"/>
              </w:rPr>
              <w:t xml:space="preserve">Аналитические справки, сертификаты участников, планы мероприятий.</w:t>
            </w:r>
          </w:p>
        </w:tc>
      </w:tr>
      <w:tr>
        <w:trPr/>
        <w:tc>
          <w:tcPr>
            <w:tcW w:w="3000" w:type="dxa"/>
            <w:vAlign w:val="top"/>
            <w:shd w:val="clear" w:fill="CD5C5C"/>
            <w:noWrap/>
          </w:tcPr>
          <w:p>
            <w:pPr/>
            <w:r>
              <w:rPr/>
              <w:t xml:space="preserve">Описание процесса контроля и обеспечения достоверности результатов</w:t>
            </w:r>
          </w:p>
        </w:tc>
        <w:tc>
          <w:tcPr>
            <w:tcW w:w="7000" w:type="dxa"/>
            <w:vAlign w:val="top"/>
            <w:noWrap/>
          </w:tcPr>
          <w:p>
            <w:pPr>
              <w:jc w:val="both"/>
            </w:pPr>
            <w:r>
              <w:rPr>
                <w:sz w:val="24"/>
                <w:szCs w:val="24"/>
              </w:rPr>
              <w:t xml:space="preserve">Осуществляется текущий контроль образовательного процесса в профильных классах (успеваемость, посещение уроков, учебно-методическая документация учителя)</w:t>
            </w:r>
          </w:p>
        </w:tc>
      </w:tr>
      <w:tr>
        <w:trPr/>
        <w:tc>
          <w:tcPr>
            <w:tcW w:w="3000" w:type="dxa"/>
            <w:vAlign w:val="top"/>
            <w:shd w:val="clear" w:fill="F5F5F5"/>
            <w:noWrap/>
          </w:tcPr>
          <w:p>
            <w:pPr/>
            <w:r>
              <w:rPr/>
              <w:t xml:space="preserve">Перечень разработок по теме проекта</w:t>
            </w:r>
          </w:p>
        </w:tc>
        <w:tc>
          <w:tcPr>
            <w:tcW w:w="7000" w:type="dxa"/>
            <w:vAlign w:val="top"/>
            <w:noWrap/>
          </w:tcPr>
          <w:p>
            <w:pPr>
              <w:jc w:val="both"/>
              <w:spacing w:after="0"/>
            </w:pPr>
            <w:r>
              <w:rPr>
                <w:sz w:val="24"/>
                <w:szCs w:val="24"/>
              </w:rPr>
              <w:t xml:space="preserve">Методический сборник , содержащий 2 раздела: 
</w:t>
            </w:r>
          </w:p>
          <w:p>
            <w:pPr>
              <w:jc w:val="both"/>
              <w:spacing w:after="0"/>
            </w:pPr>
            <w:r>
              <w:rPr>
                <w:sz w:val="24"/>
                <w:szCs w:val="24"/>
              </w:rPr>
              <w:t xml:space="preserve">1.	шаблоны локальных нормативных актов, регламентирующих организацию профильного обучения; 
</w:t>
            </w:r>
          </w:p>
          <w:p>
            <w:pPr>
              <w:jc w:val="both"/>
              <w:spacing w:after="0"/>
            </w:pPr>
            <w:r>
              <w:rPr>
                <w:sz w:val="24"/>
                <w:szCs w:val="24"/>
              </w:rPr>
              <w:t xml:space="preserve">2.	методические разработки педагогов ( программы внеурочной деятельности, программы дополнительного образования по профилям, сценарии мероприятий, разработки уроков и т.п.)</w:t>
            </w:r>
          </w:p>
        </w:tc>
      </w:tr>
      <w:tr>
        <w:trPr/>
        <w:tc>
          <w:tcPr>
            <w:tcW w:w="3000" w:type="dxa"/>
            <w:vAlign w:val="top"/>
            <w:shd w:val="clear" w:fill="F5F5F5"/>
            <w:noWrap/>
          </w:tcPr>
          <w:p>
            <w:pPr/>
            <w:r>
              <w:rPr/>
              <w:t xml:space="preserve">Дополнительная информация</w:t>
            </w:r>
          </w:p>
        </w:tc>
        <w:tc>
          <w:tcPr>
            <w:tcW w:w="7000" w:type="dxa"/>
            <w:vAlign w:val="top"/>
            <w:noWrap/>
          </w:tcPr>
          <w:p>
            <w:pPr>
              <w:jc w:val="both"/>
            </w:pPr>
            <w:r>
              <w:rPr>
                <w:color w:val="696969"/>
                <w:sz w:val="24"/>
                <w:szCs w:val="24"/>
                <w:i w:val="1"/>
                <w:iCs w:val="1"/>
              </w:rPr>
              <w:t xml:space="preserve">Данных нет</w:t>
            </w:r>
          </w:p>
        </w:tc>
      </w:tr>
    </w:tbl>
    <w:p/>
    <w:p>
      <w:pPr>
        <w:jc w:val="left"/>
      </w:pPr>
      <w:r>
        <w:rPr>
          <w:sz w:val="28"/>
          <w:szCs w:val="28"/>
          <w:b w:val="1"/>
          <w:bCs w:val="1"/>
        </w:rPr>
        <w:t xml:space="preserve">Нормативная база</w:t>
      </w:r>
    </w:p>
    <w:p>
      <w:pPr>
        <w:jc w:val="both"/>
        <w:spacing w:after="0"/>
      </w:pPr>
      <w:r>
        <w:rPr>
          <w:sz w:val="24"/>
          <w:szCs w:val="24"/>
        </w:rPr>
        <w:t xml:space="preserve">- Федеральный закон от 29.12.2012 г. № 273-ФЗ «Об Образовании в Российской федерации» 
</w:t>
      </w:r>
    </w:p>
    <w:p>
      <w:pPr>
        <w:jc w:val="both"/>
        <w:spacing w:after="0"/>
      </w:pPr>
      <w:r>
        <w:rPr>
          <w:sz w:val="24"/>
          <w:szCs w:val="24"/>
        </w:rPr>
        <w:t xml:space="preserve">- Приказ Министерства просвещения Российской Федерации от 12.08.2022 № 732 «О 
</w:t>
      </w:r>
    </w:p>
    <w:p>
      <w:pPr>
        <w:jc w:val="both"/>
        <w:spacing w:after="0"/>
      </w:pPr>
      <w:r>
        <w:rPr>
          <w:sz w:val="24"/>
          <w:szCs w:val="24"/>
        </w:rPr>
        <w:t xml:space="preserve">внесении изменений в федеральный государственный образовательный стандарт 
</w:t>
      </w:r>
    </w:p>
    <w:p>
      <w:pPr>
        <w:jc w:val="both"/>
        <w:spacing w:after="0"/>
      </w:pPr>
      <w:r>
        <w:rPr>
          <w:sz w:val="24"/>
          <w:szCs w:val="24"/>
        </w:rPr>
        <w:t xml:space="preserve">среднего общего образования» (ФГОС СОО)
</w:t>
      </w:r>
    </w:p>
    <w:p>
      <w:pPr>
        <w:jc w:val="both"/>
        <w:spacing w:after="0"/>
      </w:pPr>
      <w:r>
        <w:rPr>
          <w:sz w:val="24"/>
          <w:szCs w:val="24"/>
        </w:rPr>
        <w:t xml:space="preserve">- Приказ Министерства Просвещения РФ от 18.05.2023 № 371 "Об утверждении федеральной образовательной программы среднего общего образования"
</w:t>
      </w:r>
    </w:p>
    <w:p>
      <w:pPr>
        <w:jc w:val="both"/>
        <w:spacing w:after="0"/>
      </w:pPr>
      <w:r>
        <w:rPr>
          <w:sz w:val="24"/>
          <w:szCs w:val="24"/>
        </w:rPr>
        <w:t xml:space="preserve">- Устав муниципального автономного общеобразовательного учреждения "Лицей № 17" (утвержден 19.12.2029 распоряжением начальника Управления образования Администрации Северодвинска № 174-р)</w:t>
      </w:r>
    </w:p>
    <w:p>
      <w:pPr>
        <w:jc w:val="left"/>
      </w:pPr>
      <w:r>
        <w:rPr>
          <w:sz w:val="28"/>
          <w:szCs w:val="28"/>
          <w:b w:val="1"/>
          <w:bCs w:val="1"/>
        </w:rPr>
        <w:t xml:space="preserve">Предложения по распространению и внедрению результатов в массовую практику</w:t>
      </w:r>
    </w:p>
    <w:p>
      <w:pPr>
        <w:jc w:val="both"/>
      </w:pPr>
      <w:r>
        <w:rPr>
          <w:sz w:val="24"/>
          <w:szCs w:val="24"/>
        </w:rPr>
        <w:t xml:space="preserve">В ходе и окончании реализации проекта готовы распространять опыт в форме выступлений и публикаций, организации семинаров, конференций, круглых столов и других профессиональных форм взаимодействия педагогического сообщества</w:t>
      </w:r>
    </w:p>
    <w:p>
      <w:pPr>
        <w:jc w:val="left"/>
      </w:pPr>
      <w:r>
        <w:rPr>
          <w:sz w:val="28"/>
          <w:szCs w:val="28"/>
          <w:b w:val="1"/>
          <w:bCs w:val="1"/>
          <w:shd w:val="clear" w:fill="CD5C5C"/>
        </w:rPr>
        <w:t xml:space="preserve">Опыт по распространению и внедрению результатов</w:t>
      </w:r>
    </w:p>
    <w:p>
      <w:pPr>
        <w:jc w:val="both"/>
        <w:spacing w:after="0"/>
      </w:pPr>
      <w:r>
        <w:rPr>
          <w:color w:val="8B0000"/>
          <w:sz w:val="24"/>
          <w:szCs w:val="24"/>
        </w:rPr>
        <w:t xml:space="preserve">05.03.2024 - семинар для директоров общеобразовательных организаций и организаций дополнительного образования "Применение интерактивных средств обучения на уроках в профильных классах"
</w:t>
      </w:r>
    </w:p>
    <w:p>
      <w:pPr>
        <w:jc w:val="both"/>
        <w:spacing w:after="0"/>
      </w:pPr>
      <w:r>
        <w:rPr>
          <w:color w:val="8B0000"/>
          <w:sz w:val="24"/>
          <w:szCs w:val="24"/>
        </w:rPr>
        <w:t xml:space="preserve">09.09.2024 - педагогический совет "Анализ итогов 2023-2024 учебного года"
</w:t>
      </w:r>
    </w:p>
    <w:p>
      <w:pPr>
        <w:jc w:val="both"/>
        <w:spacing w:after="0"/>
      </w:pPr>
      <w:r>
        <w:rPr>
          <w:color w:val="8B0000"/>
          <w:sz w:val="24"/>
          <w:szCs w:val="24"/>
        </w:rPr>
        <w:t xml:space="preserve">Касаткина Я.Ю., Сахно О.Н. - Третий ежегодный выпуск материалов, включающих управленческие, методические и дидактические материалы по реализации проекта «Базовые школы РАН». Статья «Опыт преподавания отдельных учебных предметов и курсов внеурочной деятельности в базовой школе РАН».
</w:t>
      </w:r>
    </w:p>
    <w:p>
      <w:pPr>
        <w:jc w:val="both"/>
        <w:spacing w:after="0"/>
      </w:pPr>
      <w:r>
        <w:rPr>
          <w:color w:val="8B0000"/>
          <w:sz w:val="24"/>
          <w:szCs w:val="24"/>
        </w:rPr>
        <w:t xml:space="preserve">Фаркова В.А. выступление на тему «Организация и реализация профильного обучения в классах естественнонаучного профиля» в рамках курсов АО ИОО 
</w:t>
      </w:r>
    </w:p>
    <w:p>
      <w:pPr>
        <w:jc w:val="both"/>
        <w:spacing w:after="0"/>
      </w:pPr>
      <w:r>
        <w:rPr>
          <w:color w:val="8B0000"/>
          <w:sz w:val="24"/>
          <w:szCs w:val="24"/>
        </w:rPr>
        <w:t xml:space="preserve">Первышина Н.В. выступление "Особенности учебного плана в классах технологического, социально-экономического, естественнонаучного профиля" (собрание родителей обучающихся 9-х классов)</w:t>
      </w:r>
    </w:p>
    <w:p>
      <w:pPr>
        <w:jc w:val="left"/>
      </w:pPr>
      <w:r>
        <w:rPr>
          <w:sz w:val="28"/>
          <w:szCs w:val="28"/>
          <w:b w:val="1"/>
          <w:bCs w:val="1"/>
          <w:shd w:val="clear" w:fill="CD5C5C"/>
        </w:rPr>
        <w:t xml:space="preserve">Предложения по дальнейшей диссеминации</w:t>
      </w:r>
    </w:p>
    <w:p>
      <w:pPr>
        <w:jc w:val="both"/>
        <w:spacing w:after="0"/>
      </w:pPr>
      <w:r>
        <w:rPr>
          <w:color w:val="8B0000"/>
          <w:sz w:val="24"/>
          <w:szCs w:val="24"/>
        </w:rPr>
        <w:t xml:space="preserve">- 26.02.2025 - выступление "Реализация технологического профиля в  МАОУ "Лицей № 17" Северодвинска ( в рамках семинара для слушателей курсов АО ИОО «Содержательные и методические основы преподавания курса «Вероятность и статистика» в рамках учебного предмета «Математика» в условиях реализации обновленных ФГОС ОО» 
</w:t>
      </w:r>
    </w:p>
    <w:p>
      <w:pPr>
        <w:jc w:val="both"/>
        <w:spacing w:after="0"/>
      </w:pPr>
      <w:r>
        <w:rPr>
          <w:color w:val="8B0000"/>
          <w:sz w:val="24"/>
          <w:szCs w:val="24"/>
        </w:rPr>
        <w:t xml:space="preserve">- издание сборника локальных актов и методических разработок педагогов (2025г.)</w:t>
      </w:r>
    </w:p>
    <w:p>
      <w:pPr>
        <w:jc w:val="left"/>
      </w:pPr>
      <w:r>
        <w:rPr>
          <w:sz w:val="28"/>
          <w:szCs w:val="28"/>
          <w:b w:val="1"/>
          <w:bCs w:val="1"/>
        </w:rPr>
        <w:t xml:space="preserve">Обоснование устойчивости результатов проекта</w:t>
      </w:r>
    </w:p>
    <w:p>
      <w:pPr>
        <w:jc w:val="both"/>
        <w:spacing w:after="0"/>
      </w:pPr>
      <w:r>
        <w:rPr>
          <w:sz w:val="24"/>
          <w:szCs w:val="24"/>
        </w:rPr>
        <w:t xml:space="preserve">Устойчивость результатов проекта обеспечиваются:
</w:t>
      </w:r>
    </w:p>
    <w:p>
      <w:pPr>
        <w:jc w:val="both"/>
        <w:spacing w:after="0"/>
      </w:pPr>
      <w:r>
        <w:rPr>
          <w:sz w:val="24"/>
          <w:szCs w:val="24"/>
        </w:rPr>
        <w:t xml:space="preserve">высоким уровнем профессионального мастерства педагогических работников МАОУ "Лицей № 17";
</w:t>
      </w:r>
    </w:p>
    <w:p>
      <w:pPr>
        <w:jc w:val="both"/>
        <w:spacing w:after="0"/>
      </w:pPr>
      <w:r>
        <w:rPr>
          <w:sz w:val="24"/>
          <w:szCs w:val="24"/>
        </w:rPr>
        <w:t xml:space="preserve">продуктивным опытом реализации в МАОУ "Лицей № 17" профильного обучения в 2002-2022 гг. в соответствии с нормативными документами федеральных органов управления образованием (Министерство образования, Министерство образования и науки).
</w:t>
      </w:r>
    </w:p>
    <w:p>
      <w:pPr>
        <w:jc w:val="both"/>
        <w:spacing w:after="0"/>
      </w:pPr>
      <w:r>
        <w:rPr>
          <w:sz w:val="24"/>
          <w:szCs w:val="24"/>
        </w:rPr>
        <w:t xml:space="preserve">Логикой реализации проекта.</w:t>
      </w:r>
    </w:p>
    <w:p>
      <w:pPr>
        <w:jc w:val="left"/>
      </w:pPr>
      <w:r>
        <w:rPr>
          <w:sz w:val="28"/>
          <w:szCs w:val="28"/>
          <w:b w:val="1"/>
          <w:bCs w:val="1"/>
        </w:rPr>
        <w:t xml:space="preserve">Ресурсное обеспечение проекта</w:t>
      </w:r>
    </w:p>
    <w:p>
      <w:pPr>
        <w:jc w:val="both"/>
        <w:spacing w:after="0"/>
      </w:pPr>
      <w:r>
        <w:rPr>
          <w:sz w:val="24"/>
          <w:szCs w:val="24"/>
        </w:rPr>
        <w:t xml:space="preserve">Нормативная база РФ;
</w:t>
      </w:r>
    </w:p>
    <w:p>
      <w:pPr>
        <w:jc w:val="both"/>
        <w:spacing w:after="0"/>
      </w:pPr>
      <w:r>
        <w:rPr>
          <w:sz w:val="24"/>
          <w:szCs w:val="24"/>
        </w:rPr>
        <w:t xml:space="preserve">Высоко квалифицированные педагогические кадры ( из 58 педагогических работников:  высшей категории - 35 человек, первой -17 человек, что составляет 90 %; директор МАОУ "Лицей № 17"-  кандидат педагогических наук);
</w:t>
      </w:r>
    </w:p>
    <w:p>
      <w:pPr>
        <w:jc w:val="both"/>
        <w:spacing w:after="0"/>
      </w:pPr>
      <w:r>
        <w:rPr>
          <w:sz w:val="24"/>
          <w:szCs w:val="24"/>
        </w:rPr>
        <w:t xml:space="preserve">Положительный опыт реализации профильного обучения в МАОУ "Лицей № 17" в 2002-2022 гг.</w:t>
      </w:r>
    </w:p>
    <w:p>
      <w:pPr>
        <w:jc w:val="left"/>
      </w:pPr>
      <w:r>
        <w:rPr>
          <w:sz w:val="28"/>
          <w:szCs w:val="28"/>
          <w:b w:val="1"/>
          <w:bCs w:val="1"/>
          <w:shd w:val="clear" w:fill="CD5C5C"/>
        </w:rPr>
        <w:t xml:space="preserve">Степень использования ресурсов</w:t>
      </w:r>
    </w:p>
    <w:p>
      <w:pPr>
        <w:jc w:val="both"/>
        <w:spacing w:after="0"/>
      </w:pPr>
      <w:r>
        <w:rPr>
          <w:color w:val="8B0000"/>
          <w:sz w:val="24"/>
          <w:szCs w:val="24"/>
        </w:rPr>
        <w:t xml:space="preserve">Преподают профильные предметы:
</w:t>
      </w:r>
    </w:p>
    <w:p>
      <w:pPr>
        <w:jc w:val="both"/>
        <w:spacing w:after="0"/>
      </w:pPr>
      <w:r>
        <w:rPr>
          <w:color w:val="8B0000"/>
          <w:sz w:val="24"/>
          <w:szCs w:val="24"/>
        </w:rPr>
        <w:t xml:space="preserve">1) в классах технологического профиля (11А, 11Б, группа 11Г, 10А, 10Б, 10В) 
</w:t>
      </w:r>
    </w:p>
    <w:p>
      <w:pPr>
        <w:jc w:val="both"/>
        <w:spacing w:after="0"/>
      </w:pPr>
      <w:r>
        <w:rPr>
          <w:color w:val="8B0000"/>
          <w:sz w:val="24"/>
          <w:szCs w:val="24"/>
        </w:rPr>
        <w:t xml:space="preserve">- 4 учителя физики высшей квалификационной категории; 
</w:t>
      </w:r>
    </w:p>
    <w:p>
      <w:pPr>
        <w:jc w:val="both"/>
        <w:spacing w:after="0"/>
      </w:pPr>
      <w:r>
        <w:rPr>
          <w:color w:val="8B0000"/>
          <w:sz w:val="24"/>
          <w:szCs w:val="24"/>
        </w:rPr>
        <w:t xml:space="preserve">- 4 учителя математики высшей квалификационной категории;
</w:t>
      </w:r>
    </w:p>
    <w:p>
      <w:pPr>
        <w:jc w:val="both"/>
        <w:spacing w:after="0"/>
      </w:pPr>
      <w:r>
        <w:rPr>
          <w:color w:val="8B0000"/>
          <w:sz w:val="24"/>
          <w:szCs w:val="24"/>
        </w:rPr>
        <w:t xml:space="preserve">2) в классах естественнонаучного профиля (11В, группа 11Г) 
</w:t>
      </w:r>
    </w:p>
    <w:p>
      <w:pPr>
        <w:jc w:val="both"/>
        <w:spacing w:after="0"/>
      </w:pPr>
      <w:r>
        <w:rPr>
          <w:color w:val="8B0000"/>
          <w:sz w:val="24"/>
          <w:szCs w:val="24"/>
        </w:rPr>
        <w:t xml:space="preserve">- 1 учитель биологии высшей квалификационной категории;
</w:t>
      </w:r>
    </w:p>
    <w:p>
      <w:pPr>
        <w:jc w:val="both"/>
        <w:spacing w:after="0"/>
      </w:pPr>
      <w:r>
        <w:rPr>
          <w:color w:val="8B0000"/>
          <w:sz w:val="24"/>
          <w:szCs w:val="24"/>
        </w:rPr>
        <w:t xml:space="preserve">- 1 учитель химии высшей квалификационной категории.
</w:t>
      </w:r>
    </w:p>
    <w:p>
      <w:pPr>
        <w:jc w:val="both"/>
        <w:spacing w:after="0"/>
      </w:pPr>
      <w:r>
        <w:rPr>
          <w:color w:val="8B0000"/>
          <w:sz w:val="24"/>
          <w:szCs w:val="24"/>
        </w:rPr>
        <w:t xml:space="preserve">3) в классе социально-экономического профиля (группа 10Г, 11В):
</w:t>
      </w:r>
    </w:p>
    <w:p>
      <w:pPr>
        <w:jc w:val="both"/>
        <w:spacing w:after="0"/>
      </w:pPr>
      <w:r>
        <w:rPr>
          <w:color w:val="8B0000"/>
          <w:sz w:val="24"/>
          <w:szCs w:val="24"/>
        </w:rPr>
        <w:t xml:space="preserve">- 2 учителя истории и обществознания высшей квалификационной категории;
</w:t>
      </w:r>
    </w:p>
    <w:p>
      <w:pPr>
        <w:jc w:val="both"/>
        <w:spacing w:after="0"/>
      </w:pPr>
      <w:r>
        <w:rPr>
          <w:color w:val="8B0000"/>
          <w:sz w:val="24"/>
          <w:szCs w:val="24"/>
        </w:rPr>
        <w:t xml:space="preserve">- 1 учитель географии и экономики первой квалификационной категории.
</w:t>
      </w:r>
    </w:p>
    <w:p>
      <w:pPr>
        <w:jc w:val="both"/>
        <w:spacing w:after="0"/>
      </w:pPr>
      <w:r>
        <w:rPr>
          <w:color w:val="8B0000"/>
          <w:sz w:val="24"/>
          <w:szCs w:val="24"/>
        </w:rPr>
        <w:t xml:space="preserve">С 1 сентября 2024 года для углубления знаний по профильным предметам (химия, физика, биология) используются ресурсы Школьного кванториума.</w:t>
      </w:r>
    </w:p>
    <w:sectPr>
      <w:pgSz w:orient="portrait" w:w="11905.511811023622" w:h="16837.79527559055"/>
      <w:pgMar w:top="567" w:right="850.5" w:bottom="1440" w:left="1701" w:header="720" w:footer="720" w:gutter="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regipTable">
    <w:name w:val="regipTable"/>
    <w:uiPriority w:val="99"/>
    <w:tblPr>
      <w:tblW w:w="0" w:type="auto"/>
      <w:tblLayout w:type="autofit"/>
      <w:tblCellMar>
        <w:top w:w="50" w:type="dxa"/>
        <w:left w:w="50" w:type="dxa"/>
        <w:right w:w="50" w:type="dxa"/>
        <w:bottom w:w="50" w:type="dxa"/>
      </w:tblCellMar>
      <w:tblBorders>
        <w:top w:val="single" w:sz="1" w:color="00000"/>
        <w:left w:val="single" w:sz="1" w:color="00000"/>
        <w:right w:val="single" w:sz="1" w:color="00000"/>
        <w:bottom w:val="single" w:sz="1" w:color="00000"/>
        <w:insideH w:val="single" w:sz="1" w:color="00000"/>
        <w:insideV w:val="single" w:sz="1" w:color="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2026-08-02T12:12:32+03:00</dcterms:created>
  <dcterms:modified xsi:type="dcterms:W3CDTF">2026-08-02T12:12:32+03:00</dcterms:modified>
</cp:coreProperties>
</file>

<file path=docProps/custom.xml><?xml version="1.0" encoding="utf-8"?>
<Properties xmlns="http://schemas.openxmlformats.org/officeDocument/2006/custom-properties" xmlns:vt="http://schemas.openxmlformats.org/officeDocument/2006/docPropsVTypes"/>
</file>