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FD1" w:rsidRPr="00210FD1" w:rsidRDefault="00210FD1" w:rsidP="00210FD1">
      <w:pPr>
        <w:shd w:val="clear" w:color="auto" w:fill="FFFFFF"/>
        <w:spacing w:after="0" w:line="615" w:lineRule="atLeast"/>
        <w:ind w:left="-3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57"/>
          <w:szCs w:val="57"/>
          <w:lang w:eastAsia="ru-RU"/>
        </w:rPr>
      </w:pPr>
      <w:r w:rsidRPr="00210FD1">
        <w:rPr>
          <w:rFonts w:ascii="Times New Roman" w:eastAsia="Times New Roman" w:hAnsi="Times New Roman" w:cs="Times New Roman"/>
          <w:b/>
          <w:bCs/>
          <w:kern w:val="36"/>
          <w:sz w:val="57"/>
          <w:szCs w:val="57"/>
          <w:lang w:eastAsia="ru-RU"/>
        </w:rPr>
        <w:t>Пособие для проведения профилактических мероприятий по теме СВО</w:t>
      </w:r>
    </w:p>
    <w:p w:rsidR="00210FD1" w:rsidRPr="00210FD1" w:rsidRDefault="00210FD1" w:rsidP="00210FD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Целевая аудитория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: специалисты образовательных организаций высшего образования, ответственных за реализацию профилактической работы.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Формат пособия: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 готовые конструкции «вопрос-ответ» для проведения профилактических мероприятий с молодежью</w:t>
      </w:r>
    </w:p>
    <w:p w:rsidR="00210FD1" w:rsidRPr="00210FD1" w:rsidRDefault="00210FD1" w:rsidP="00210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F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A1FE7FE" wp14:editId="794EBA9D">
            <wp:extent cx="7680960" cy="2354580"/>
            <wp:effectExtent l="0" t="0" r="0" b="7620"/>
            <wp:docPr id="8" name="Рисунок 8" descr="Пособие для проведения профилактических мероприятий по теме СВО, изображение №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особие для проведения профилактических мероприятий по теме СВО, изображение №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096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Состояние войны объявляется федеральным законом в случае вооруженного нападения на Россию или при необходимости выполнения международных договоров. Такого федерального закона у нас в настоящее время нет.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В июле 2022 года Генпрокуратура представила следующие доводы о невозможности применения термина «война» по отношению к специальной военной операции на Украине:</w:t>
      </w:r>
    </w:p>
    <w:p w:rsidR="00210FD1" w:rsidRPr="00210FD1" w:rsidRDefault="00210FD1" w:rsidP="00210FD1">
      <w:pPr>
        <w:shd w:val="clear" w:color="auto" w:fill="FFFFFF"/>
        <w:spacing w:after="100" w:line="360" w:lineRule="atLeast"/>
        <w:jc w:val="both"/>
        <w:rPr>
          <w:rFonts w:ascii="Times New Roman" w:eastAsia="Times New Roman" w:hAnsi="Times New Roman" w:cs="Times New Roman"/>
          <w:i/>
          <w:iCs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i/>
          <w:iCs/>
          <w:sz w:val="29"/>
          <w:szCs w:val="29"/>
          <w:lang w:eastAsia="ru-RU"/>
        </w:rPr>
        <w:t>«Недостоверное изложение сути проводимой военной операции с одновременным использованием термина "война" представляет повышенную общественную значимость, поскольку участие Российской Федерации в полномасштабных военных действиях будет затрагивать широкий круг общественных интересов как в социальной, так и в экономической сферах».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Режим ведения войны в отличие от проведения военной операции предполагает использование большого арсенала мер.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Объявление войны предполагает определенные юридические последствия: введение 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lastRenderedPageBreak/>
        <w:t>военного положения на территории страны, введение комендантского часа, проведение мобилизации и т.д.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Важно отметить, что под мобилизацией в законодательстве (Федеральный закон от 26.02.1997 г. № 31-ФЗ «О мобилизационной подготовке и мобилизации в Российской Федерации») понимается целый комплекс мероприятий по переводу экономики страны, субъектов и муниципалитетов, органов государственной власти, органов местного самоуправления и организаций на работу в условиях военного времени, переводу ВС РФ, других войск, воинских формирований на организацию и состав военного времени.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Без объявления войны, как показывает практика, могут проводиться частичные мобилизационные мероприятия, например, призыв на военную службу граждан как в сентябре 2022 года согласно Указу Президента РФ от 21.09.2022 г. № 647 «Об объявлении частичной мобилизации в Российской Федерации».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Также следует отметить, что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военное положение может вводиться на определенных территориях и без объявления войны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. 19 октября 2022 года Президентом Российской Федерации В.В. Путиным подписан Указ «О введении военного положения на территориях Донецкой Народной Республики, Луганской Народной Республики, Запорожской и Херсонской областей». В преамбуле Указа указана причина военного положения - применение вооруженной силы против территориальной целостности Российской Федерации.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Что касается публичного использования, например, в СМИ политическими деятелями, военными корреспондентами, блогерами или экспертами, то важно подчеркнуть: да, действительно, периодически можно услышать термин «война». Термин (слово) «война» может применяться к боевым действиям как таковым, особенно, учитывая их интенсивность на территории Украины. Термин «война» сопряжен с информационным противоборством («информационная война»), введением западных санкций против России («экономическая война») и т.д. Использование данного термина не наносит ущерба России и не приводит к дискредитации ВС РФ.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Однако в случае употребления термина «война» для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дискредитации и </w:t>
      </w:r>
      <w:proofErr w:type="spellStart"/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демонизации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 действий российской армии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 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на территории Украины (например, формулировка «ведение агрессивной войны России против Украины» и т.д.) может применяться действующее законодательство в отношении таких общественных деятелей, блогеров и т.д. В частности, речь идет о ст. 20.3.3. КоАП РФ и ст. 280.3. УК РФ. Преимущественно к данной 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ответственности привлекаются те российские общественные деятели, которые заняли антироссийскую позицию и транслируют в публичное пространство украинский и западный взгляд на происходящие события.</w:t>
      </w:r>
    </w:p>
    <w:p w:rsidR="00210FD1" w:rsidRPr="00210FD1" w:rsidRDefault="00210FD1" w:rsidP="00210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F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13E645" wp14:editId="2A962F46">
            <wp:extent cx="7680960" cy="2354580"/>
            <wp:effectExtent l="0" t="0" r="0" b="7620"/>
            <wp:docPr id="9" name="Рисунок 9" descr="Пособие для проведения профилактических мероприятий по теме СВО, изображение №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Пособие для проведения профилактических мероприятий по теме СВО, изображение №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096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Следует обратиться сначала к понятию «цензура». Это система надзора со стороны государства за содержанием и распространением информации. То есть должен быть создан специальный госорган, занимающийся 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цензурированием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информации по своему усмотрению.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Теперь обратимся к законодательству. Есть перечень сведений, которые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запрещено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 распространять в публичном пространстве: 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гостайна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, разжигание ненависти и вражды, призывы к свержению власти и т.д. Во многих государствах, в том числе на Западе, такое запрещено распространять, как и у нас.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В России есть специальный орган – Роскомнадзор, в функции которого входит ограничение доступа к определенным видам информации. Но только по решению суда или в определенных случаях по требованию Генпрокуратуры. Однако самостоятельно Роскомнадзор не решает, что блокировать.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После начала СВО в наше законодательство внесено несколько поправок: теперь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за распространение </w:t>
      </w:r>
      <w:proofErr w:type="spellStart"/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фейков</w:t>
      </w:r>
      <w:proofErr w:type="spellEnd"/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 и дискредитацию в отношении нашей армии введена юридическая ответственность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. Однако такие меры были предприняты на фоне попыток обвинить российскую армию в совершении военных преступлений, которые она не совершала (например, известная инсценировка бойни в Буче, совершенная украинскими военнослужащими, однако впоследствии обвинившими в этом российскую армию).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Если бы в России была введена полномасштабная военная цензура, то мы бы не смогли увидеть в СМИ и, особенно, в различных телеграмм-каналах 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 xml:space="preserve">обсуждения существующих проблем в нашем обществе и в армии. Примером отсутствия полномасштабной военной цензуры является приказ ФСБ России от 04.11.2022 № 547 «Об утверждении Перечня сведений в области военной, военно-технической деятельности Российской Федерации, которые при их получении иностранными источниками могут быть использованы против безопасности Российской Федерации». Главный посыл приказа – запрет на передачу информации иностранным агентам и иностранным источникам. В то же время в России по-прежнему можно обсуждать публично широкий спектр проблем, если они не составляют 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гостайну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.</w:t>
      </w:r>
    </w:p>
    <w:p w:rsidR="00210FD1" w:rsidRPr="00210FD1" w:rsidRDefault="00210FD1" w:rsidP="00210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F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75CD97" wp14:editId="4FB35B18">
            <wp:extent cx="7680960" cy="2354580"/>
            <wp:effectExtent l="0" t="0" r="0" b="7620"/>
            <wp:docPr id="10" name="Рисунок 10" descr="Пособие для проведения профилактических мероприятий по теме СВО, изображение №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особие для проведения профилактических мероприятий по теме СВО, изображение №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096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Важно подчеркнуть, что сам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конфликт возник не в 2022 году, а в 2014 году.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 Государственный переворот в Киеве и отказ новых властей страны учитывать интересы людей юго-восточных областей привели к цепочке референдумов о выходе из состава страны: сначала в Крыму, затем в Донецке и Луганске. Помимо референдумов происходили акции протеста против Майдана от Одессы до Харькова.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Новая украинская власть стремилась подавить этот протест насилием: произошло массовое убийство мирных граждан в Одессе 2 мая 2014 года, начало так называемой «антитеррористической операции» (АТО) на Донбассе. В том же году на Украине стали формироваться националистические батальоны из неонацистских активистов Майдана, причем данные батальоны приняли участие в карательной операции против Донбасса. Некоторые впоследствии стали частью государственной силовой системы Украины (например, террористический полк «Азов» вошел в состав 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Нацгвардии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МВД Украины, а батальон «Айдар» стал 24-й отдельным штурмовым батальоном в составе сухопутных сил ВСУ).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Россия стремилась к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мирному решению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 возникшего на территории Украины конфликта, отсюда прослеживается активная работа по заключению Минских соглашений (принимали участие представители 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России, ДНР, ЛНР, Украины и ОБСЕ), а также взаимодействие в рамках так называемой «нормандской четверки» (Россия, Германия, Франция, Украина) по урегулированию ситуации на востоке Украины.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Однако Украина, как показал исторический процесс, не стремилась к мирному разрешению конфликта. С 2014 года НАТО систематически накачивали Украину оружием, проводили обучение украинских военных, содействовали реформированию украинской армии по натовским стандартам. На проходящем в 2023 году саммите НАТО в Вильнюсе (Литва) генсек организации 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Йенс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Столтенберг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прямо заявил, что альянс начал тренировать и готовить ВСУ с 2014 года. Процесс Минских переговоров использовался для подготовки к грядущей войне. Об этом в 2023 году уже прямым текстом </w:t>
      </w:r>
      <w:proofErr w:type="gram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сказали</w:t>
      </w:r>
      <w:proofErr w:type="gram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и действующий президент В.А. Зеленский, и экс-президент (2014-2019 годы) П.А. Порошенко.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В феврале 2019 года президентом Украины П.А. Порошенко закреплены два ключевых изменения в конституцию страны: стратегический курс на приобретение членства в ЕС и НАТО; возможность аренды украинских военных баз иностранными государствами.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К началу спецоперации на территории Украины уже располагались как официальные базы НАТО (Международный центр миротворчества и безопасности Яворов во Львовской области; пункт базирования флота ВМС Великобритании в порте Южный, Одесская область; пункт оперативного управления флота США в г. Очаков Николаевской области), так и неофициальные объекты НАТО, формально принадлежащие Украине (от разведцентра на о. Змеиный Одесской области до Центра подготовки снайперов в Мариуполе и сетки военных городков в Сумской области).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В марте 2021 года президент Украины В.А. Зеленский ввел в действие несколько документов: «Стратегию военной безопасности Украины» и «Стратегию 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деоккупации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и реинтеграции временного оккупированного Крыма». Цель документов — «прекращение временной оккупации Российской Федерации части территории Украины». Например, в отношении входящего в состав России Крыма идет такая формулировка: «для возвращения полуострова будут применены меры дипломатического, ВОЕННОГО, экономического, информационного и гуманитарного характера». Важно отметить, что политика Киева в отношении полуострова носила характер блокады: прерывание водоснабжения Крыма и энергетическая блокада.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Последней каплей стало публичное заявление Зеленского на Мюнхенской конференции по безопасности в феврале 2023 года о желании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пересмотреть отказ Украины от ядерного оружия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21 февраля 2022 года Президентом России В.В. Путиным подписаны указы № 71 «О признании Донецкой Народной Республики» и № 72 «О признании Луганской Народной Республики». Основаниями для признания выступили волеизъявления народов ДНР и ЛНР, а также отказ Украины от мирного урегулирования конфликта в соответствии с Минскими договоренностями.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22 февраля 2022 года Президентом России В.В. Путиным подписаны Федеральные законы «О ратификации Договора о дружбе, сотрудничестве и взаимной помощи между Российской Федерацией и Донецкой Народной Республикой». Зафиксировано, что стороны будут принимать все необходимые меры для устранения угрозы и обеспечения безопасности с опорой на осуществление права на самооборону в соответствии со статьей 51 Устава ООН.</w:t>
      </w:r>
    </w:p>
    <w:p w:rsidR="00210FD1" w:rsidRPr="00210FD1" w:rsidRDefault="00210FD1" w:rsidP="00210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F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5D029C" wp14:editId="5581A829">
            <wp:extent cx="7680960" cy="2354580"/>
            <wp:effectExtent l="0" t="0" r="0" b="7620"/>
            <wp:docPr id="11" name="Рисунок 11" descr="Пособие для проведения профилактических мероприятий по теме СВО, изображение №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особие для проведения профилактических мероприятий по теме СВО, изображение №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096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Нацисты и поклонники Третьего Рейха, к сожалению, есть во многих странах: от США до Японии. И на постсоветском пространстве их немало, даже с учетом тех страданий и потерь, которые принесла в свое время гитлеровская Германия.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В России нацисты тоже есть, однако они не являются организованной силой внутри армии и государственного аппарата, не могут воздействовать на систему образования и просвещения. То есть, нацисты не имеют политической воли, не являются политической силой, имеющей влияние на институты государства в России.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На Украине до 2014 года сторонники националистических и неонацистских идей действовали достаточно активно: проводили слеты молодежи, выпускали националистические материалы (литературу, музыку и т.д.), 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способствовали установлению памятников преступникам из ОУН-УПА и дивизии СС «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Галичина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». Украинская власть не воспрепятствовала таким действиям, местами даже поощряла: например, еще в 2000-е годы создан Украинский институт национальной памяти на государственные средства в системе Министерства культуры Украины, который занимался переписыванием истории в пользу украинского национализма.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В 2014 году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сторонники украинского национализма и неонацизма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 активно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получили господдержку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 и заняли прочные позиции в государственном аппарате и в армии. 2 мая 2014 года украинские националисты совершили массовое убийство противников Майдана в одесском Доме профсоюзов при полном бездействии органов власти.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Например, полк «</w:t>
      </w:r>
      <w:proofErr w:type="gram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Азов»*</w:t>
      </w:r>
      <w:proofErr w:type="gram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, признанный в России террористической организацией, после 2014 года был включен в систему МВД Украины, получив еще больше вооружений и возможностей для пропаганды своих идей. Важно подчеркнуть, жестокую сущность «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азовцев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», в том числе по отношению к украинским гражданам. Так, во время освобождения Мариуполя со стороны ВС РФ «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азовцы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» при отступлении к 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Азовстали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систематически уничтожали гражданскую инфраструктуру, в том числе били по жилым домам с гражданскими. Это делалось для того, чтобы замедлить продвижение российских войск.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Роль русского языка в публичном пространстве и системе образования систематически снижалась путем введения квот и запретов. В стране проводилась систематическая </w:t>
      </w:r>
      <w:proofErr w:type="spellStart"/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декоммунизация</w:t>
      </w:r>
      <w:proofErr w:type="spellEnd"/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 и </w:t>
      </w:r>
      <w:proofErr w:type="spellStart"/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дерусификация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, улицы переименовывались в честь деятелей украинского националистического движения 20 века.</w:t>
      </w:r>
    </w:p>
    <w:p w:rsidR="00210FD1" w:rsidRPr="00210FD1" w:rsidRDefault="00210FD1" w:rsidP="00210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FD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Изменение системы образования на националистический лад, </w:t>
      </w:r>
      <w:proofErr w:type="spellStart"/>
      <w:r w:rsidRPr="00210FD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перестраивание</w:t>
      </w:r>
      <w:proofErr w:type="spellEnd"/>
      <w:r w:rsidRPr="00210FD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 исторической памяти на антироссийский взгляд, сужение использования </w:t>
      </w:r>
      <w:proofErr w:type="gramStart"/>
      <w:r w:rsidRPr="00210FD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русского языка</w:t>
      </w:r>
      <w:proofErr w:type="gramEnd"/>
      <w:r w:rsidRPr="00210FD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 и активная милитаризация общества стали мощным двигателем по формированию из Украины </w:t>
      </w:r>
      <w:proofErr w:type="spellStart"/>
      <w:r w:rsidRPr="00210FD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>АнтиРоссии</w:t>
      </w:r>
      <w:proofErr w:type="spellEnd"/>
      <w:r w:rsidRPr="00210FD1">
        <w:rPr>
          <w:rFonts w:ascii="Times New Roman" w:eastAsia="Times New Roman" w:hAnsi="Times New Roman" w:cs="Times New Roman"/>
          <w:sz w:val="30"/>
          <w:szCs w:val="30"/>
          <w:shd w:val="clear" w:color="auto" w:fill="FFFFFF"/>
          <w:lang w:eastAsia="ru-RU"/>
        </w:rPr>
        <w:t xml:space="preserve"> для последующего использования ее в качестве тарана против нашей страны.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i/>
          <w:iCs/>
          <w:sz w:val="29"/>
          <w:szCs w:val="29"/>
          <w:lang w:eastAsia="ru-RU"/>
        </w:rPr>
        <w:t>*признан террористической организацией и запрещен на территории России</w:t>
      </w:r>
      <w:bookmarkStart w:id="0" w:name="_GoBack"/>
      <w:bookmarkEnd w:id="0"/>
    </w:p>
    <w:p w:rsidR="00210FD1" w:rsidRPr="00210FD1" w:rsidRDefault="00210FD1" w:rsidP="00210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F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439CB9A" wp14:editId="739B3E0E">
            <wp:extent cx="7680960" cy="2354580"/>
            <wp:effectExtent l="0" t="0" r="0" b="7620"/>
            <wp:docPr id="12" name="Рисунок 12" descr="Пособие для проведения профилактических мероприятий по теме СВО, изображение №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Пособие для проведения профилактических мероприятий по теме СВО, изображение №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096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Важно сделать определенный исторический экскурс:</w:t>
      </w:r>
    </w:p>
    <w:p w:rsidR="00210FD1" w:rsidRPr="00210FD1" w:rsidRDefault="00210FD1" w:rsidP="00210FD1">
      <w:pPr>
        <w:shd w:val="clear" w:color="auto" w:fill="FFFFFF"/>
        <w:spacing w:after="100" w:line="360" w:lineRule="atLeast"/>
        <w:jc w:val="both"/>
        <w:rPr>
          <w:rFonts w:ascii="Times New Roman" w:eastAsia="Times New Roman" w:hAnsi="Times New Roman" w:cs="Times New Roman"/>
          <w:i/>
          <w:iCs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i/>
          <w:iCs/>
          <w:sz w:val="29"/>
          <w:szCs w:val="29"/>
          <w:lang w:eastAsia="ru-RU"/>
        </w:rPr>
        <w:t>в 1991 году, когда развалился Советский Союз, в России сама государственность долгое время находилась под большой угрозой из-за угроз сепаратизма, военных действий на Северном Кавказе, экономической нестабильности и политической турбулентности. У России не было большого количества ресурсов и возможностей для нейтрализации всех угроз на постсоветском пространстве.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Только в 2000-е годы, по мере укрепления государственности внутри, наша страна начинает выстраивать политику комплексной внешней безопасности. В том числе оказывала поддержку Украине. В феврале 2022 года Президент России В.В. Путин подчеркнул, что общая выгода для украинского бюджета от различной российской помощи с 1991 до 2013 года составила порядка 250 млрд долларов. </w:t>
      </w:r>
      <w:proofErr w:type="gram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Помимо этого</w:t>
      </w:r>
      <w:proofErr w:type="gram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проводилось большое количество совместных просветительских и научных мероприятий, развивалось межрегиональное сотрудничество. Например, до 2014 года действовали 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еврорегионы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«Днепр» (сотрудничество Брянской, Гомельской и Черниговской областей), «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Слобожанщина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» (Белгородская и Харьковская области), «Ярославна» (Курская и Сумская области) и Донбасс (Луганская, Донецкая, Ростовская и Воронежская области).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Проблема заключается в том, что Запад, в первую очередь в лице США и ЕС, обладал несоизмеримо большими ресурсами, в том числе финансовыми, для проведения собственной политики на постсоветском пространстве, включая активное проникновение в систему образования. Причем западная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пропагандистская деятельность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 приобрела достаточно агрессивный характер. Уже к 2014 году на Украине выросло несколько поколений, воспитанных на совершенно других образовательных и воспитательных программах. Украинская же элита своими действиями не способствовала конструктивному выстраиванию российско-украинских 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отношений, а именно хорошие отношения с нашей страной полностью отвечали бы национальной безопасности и сохранению Украины как адекватного государства.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После 2014 года какая-либо пророссийская сила уже не могла получить полное представительство во власти. Были, конечно, отдельные партии, декларировавшие в своей риторике необходимость сохранения с Россией конструктивных и добрососедских отношений. Однако после 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госпереворота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в 2014 году государственность на Украине перешла под контроль Запада полностью:</w:t>
      </w:r>
    </w:p>
    <w:p w:rsidR="00210FD1" w:rsidRPr="00210FD1" w:rsidRDefault="00210FD1" w:rsidP="00210FD1">
      <w:pPr>
        <w:numPr>
          <w:ilvl w:val="0"/>
          <w:numId w:val="4"/>
        </w:numPr>
        <w:shd w:val="clear" w:color="auto" w:fill="FFFFFF"/>
        <w:spacing w:before="100" w:beforeAutospacing="1" w:after="18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бесконечные транши со стороны МВФ и других западных фондов лишили украинскую экономику независимости;</w:t>
      </w:r>
    </w:p>
    <w:p w:rsidR="00210FD1" w:rsidRPr="00210FD1" w:rsidRDefault="00210FD1" w:rsidP="00210FD1">
      <w:pPr>
        <w:numPr>
          <w:ilvl w:val="0"/>
          <w:numId w:val="4"/>
        </w:numPr>
        <w:shd w:val="clear" w:color="auto" w:fill="FFFFFF"/>
        <w:spacing w:before="100" w:beforeAutospacing="1" w:after="18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Запад получил возможность как назначать своих ставленников (например, министр здравоохранения У. Супрун, гражданка США, которая путем реформ ликвидировала практически полностью бюджетную медицину в Украине),</w:t>
      </w:r>
    </w:p>
    <w:p w:rsidR="00210FD1" w:rsidRPr="00210FD1" w:rsidRDefault="00210FD1" w:rsidP="00210FD1">
      <w:pPr>
        <w:numPr>
          <w:ilvl w:val="0"/>
          <w:numId w:val="4"/>
        </w:numPr>
        <w:shd w:val="clear" w:color="auto" w:fill="FFFFFF"/>
        <w:spacing w:before="100" w:beforeAutospacing="1" w:after="18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так и убирать неугодных (увольнение генпрокурора В. 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Шокина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под давлением США и ЕС);</w:t>
      </w:r>
    </w:p>
    <w:p w:rsidR="00210FD1" w:rsidRPr="00210FD1" w:rsidRDefault="00210FD1" w:rsidP="00210FD1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на Украине действовало немало созданных Западом политических институций (например, Национальное антикоррупционное бюро Украины и Высший антикоррупционный суд Украины) и т.д.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В интересах Запада было максимально возможное использование Украины в своих целях, в том числе для ослабления России.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Россия, в свою очередь, стремилась к тому, чтобы не стал возможным полномасштабный военный конфликт. Однако такой вариант не устраивал Запад.</w:t>
      </w:r>
    </w:p>
    <w:p w:rsidR="00210FD1" w:rsidRPr="00210FD1" w:rsidRDefault="00210FD1" w:rsidP="00210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F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8449DDF" wp14:editId="40087402">
            <wp:extent cx="7680960" cy="2354580"/>
            <wp:effectExtent l="0" t="0" r="0" b="7620"/>
            <wp:docPr id="13" name="Рисунок 13" descr="Пособие для проведения профилактических мероприятий по теме СВО, изображение №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особие для проведения профилактических мероприятий по теме СВО, изображение №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096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 xml:space="preserve">Противостояние России и НАТО условно началось еще в 2007 году после известной «мюнхенской речи» Президента России В.В. Путина, в которой лидер страны призвал Запад к уважению интересов России, который после объединения Германии в 1990 году и последующего распада СССР нарушил устную договоренность о 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нерасширении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НАТО на восток.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В 2008 году прошел саммит НАТО в Бухаресте, где планировалось предоставление плана действий по членству в НАТО для Украины и Грузии. Однако Россия уже тогда дала понять, что членство в НАТО этих стран, особенно Украины, является экзистенциональной угрозой.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Первым столкновением России и НАТО стала операция по принуждению Грузии к миру в 2008 году после ее нападения на Южную Осетию и Абхазию. Тогда Грузия выступала в качестве прокси-силы, вооружаемой и обучаемой Западом.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В 2013-2014 годах при поддержке западных стран на Украине начались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антиправительственные акции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, выражавшиеся в препятствовании деятельности органов власти, нападении на органы правопорядка и т.д. Западные лидеры активно поддержали незаконный протест, совершали визиты в Киев на Площадь независимости, где происходили основные действия. Попытки политически урегулировать конфликт, в том числе после подписания соответствующего документа между действующим президентом В.Ф. Януковичем и оппозицией, были торпедированы Западом. В стране началось гражданское противостояние, Россия выступила за мирный диалог. Западные страны же принялись активно накачивать оружием киевский режим для последующей вооруженной борьбы против России.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Параллельно Западом развертывалась финансово-экономическая война. Первые мощные санкции были введены после присоединения Крыма к России в 2014 году. В 2022 году после начала СВО западными странами введено беспрецедентное количество санкций и ограничений в отношении нашей страны с целью уничтожения нашей экономики. Однако Запад уже признает, что таким планам не удалось сбыться.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Важно понимать, что Западом оказывается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негативное воздействие на безопасность постсоветского пространства и России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, и в других местах: провоцирование постоянной политической напряженности в Молдавии и поддержка проводимых режимом М. 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Санду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политических репрессии в отношении пророссийских партий, проведение обучения молдавской армии и накачивание ее оружием по украинскому образцу для возможных военных действия против Приднестровья; попытки вовлечения Грузии в 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конфликт путем открытия «второго фронта» против России в Закавказье и т.д.</w:t>
      </w:r>
    </w:p>
    <w:p w:rsidR="00210FD1" w:rsidRPr="00210FD1" w:rsidRDefault="00210FD1" w:rsidP="00210FD1">
      <w:pPr>
        <w:shd w:val="clear" w:color="auto" w:fill="FFFFFF"/>
        <w:spacing w:after="100" w:line="360" w:lineRule="atLeast"/>
        <w:jc w:val="both"/>
        <w:rPr>
          <w:rFonts w:ascii="Times New Roman" w:eastAsia="Times New Roman" w:hAnsi="Times New Roman" w:cs="Times New Roman"/>
          <w:i/>
          <w:iCs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i/>
          <w:iCs/>
          <w:sz w:val="29"/>
          <w:szCs w:val="29"/>
          <w:lang w:eastAsia="ru-RU"/>
        </w:rPr>
        <w:t>Можно сказать, что СВО стало крупным военно-политическим событием, однако оно является лишь частью в противостоянии России и Запада. Цель России в этом противостоянии – обеспечить свою национальную безопасность. Запад же стремится к нанесению стратегического поражения нашей стране и получению доступа к нашим ресурсам.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Украина лишь стала полем битвы, выступая прокси-силой Запада: Киев обеспечивает человеческий ресурс, в то же время западные страны направляют технику, оружие, боеприпасы, а также советников и наемников. Причем сами украинские власти полностью поддерживают то, что их страна стала полем битвы. Так, в 2023 году в интервью газете 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Financial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proofErr w:type="spellStart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Times</w:t>
      </w:r>
      <w:proofErr w:type="spellEnd"/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министр обороны Алексей Резников сказал: «Для военной промышленности мира лучшего полигона не придумаешь». Комментарии к данной цитате не требуются.</w:t>
      </w:r>
    </w:p>
    <w:p w:rsidR="00210FD1" w:rsidRPr="00210FD1" w:rsidRDefault="00210FD1" w:rsidP="00210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F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69666D" wp14:editId="1EE86190">
            <wp:extent cx="7680960" cy="2354580"/>
            <wp:effectExtent l="0" t="0" r="0" b="7620"/>
            <wp:docPr id="14" name="Рисунок 14" descr="Пособие для проведения профилактических мероприятий по теме СВО, изображение №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Пособие для проведения профилактических мероприятий по теме СВО, изображение №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096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Следует сразу подчеркнуть: Западом против России развернута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полномасштабная гибридная война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, включающая и военные операции, и экономические санкции, и информационные и когнитивные войны.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Информационные и когнитивные войны направлены на население нашей страны с целью спровоцировать внутри России хаос и гражданскую войну. Западом и Украиной в качестве прокси-силы используются любые методы, чтобы дискредитировать руководство России в сознании наших граждан. Активную поддержку противникам оказывают общественники, журналисты и ученые, после 24 февраля покинувшие Россию и транслирующие в своих информационных каналах антироссийскую повестку.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Один из антироссийских нарративов, достаточно часто используемый противниками — «в России установлена фашистская диктатура». Такое утверждение не соответствует действительности. Тут следует обратиться к фактам.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Во-первых, фашистская диктатура предполагает наличие единой, для всех обязательной идеологии. В нашей стране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наличие одной государственной идеологии запрещено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 Конституцией. В нашем обществе, в публичном пространстве сосуществуют представители различных идейных течений: от коммунистических и социалистических до либеральных, даже есть националистические. Однако при нарушении ими закона может наступить ответственность, например, за разжигание ненависти или вражды по национальному или религиозному признакам.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Во-вторых, фашистский режим предполагает гонения по языковому, национальному или религиозному признаку. Россия же — это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многонациональная и многоконфессиональная страна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, в состав которой входят не только края и области, но и национальные республики. В качестве примера можно взять тот же украинский язык, который вопреки западной и украинской пропаганде в России никто не запрещает. Например, он наряду с русским и крымско-татарским является одним из официальных языков в Республике Крым и Херсонской области. Также важно подчеркнуть, что в России отсутствует практика так называемых «языковых патрулей» и штрафов за использование другого языка в публичном пространстве. Зато такая практика является крайне распространенной на Украине и некоторых других постсоветских странах.</w:t>
      </w:r>
    </w:p>
    <w:p w:rsidR="00210FD1" w:rsidRPr="00210FD1" w:rsidRDefault="00210FD1" w:rsidP="00210FD1">
      <w:pPr>
        <w:shd w:val="clear" w:color="auto" w:fill="FFFFFF"/>
        <w:spacing w:before="360" w:after="0" w:line="24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В-третьих, фашистский режим на корню пресекает любые политические дискуссии. В России сохраняется </w:t>
      </w:r>
      <w:r w:rsidRPr="00210FD1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плюрализм мнений</w:t>
      </w:r>
      <w:r w:rsidRPr="00210FD1">
        <w:rPr>
          <w:rFonts w:ascii="Times New Roman" w:eastAsia="Times New Roman" w:hAnsi="Times New Roman" w:cs="Times New Roman"/>
          <w:sz w:val="29"/>
          <w:szCs w:val="29"/>
          <w:lang w:eastAsia="ru-RU"/>
        </w:rPr>
        <w:t>, в том числе в политической сфере. Разумеется, законом ограничены дискредитация армии, призывы к сепаратизму и экстремизму и т.д. Но подобные законы действуют во многих странах мира, как западных, так и восточных. Также под действие закона могут попасть высказывания, ставящие под сомнение территориальную целостность Российской Федерации.</w:t>
      </w:r>
    </w:p>
    <w:p w:rsidR="00C43EC9" w:rsidRDefault="00C43EC9" w:rsidP="00210FD1">
      <w:pPr>
        <w:jc w:val="both"/>
      </w:pPr>
    </w:p>
    <w:sectPr w:rsidR="00C43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D3D72"/>
    <w:multiLevelType w:val="multilevel"/>
    <w:tmpl w:val="EE68B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0240C0"/>
    <w:multiLevelType w:val="multilevel"/>
    <w:tmpl w:val="7592C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5B0454"/>
    <w:multiLevelType w:val="multilevel"/>
    <w:tmpl w:val="9564B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5910DB"/>
    <w:multiLevelType w:val="multilevel"/>
    <w:tmpl w:val="9D6E0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BE7F12"/>
    <w:multiLevelType w:val="multilevel"/>
    <w:tmpl w:val="6A7A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1A"/>
    <w:rsid w:val="00210FD1"/>
    <w:rsid w:val="00216A1A"/>
    <w:rsid w:val="00C4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FDB90-784E-41B2-BEAA-CFF4034C9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3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0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034976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40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43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0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70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3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12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8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4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1763908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796311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5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99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3250</Words>
  <Characters>18528</Characters>
  <Application>Microsoft Office Word</Application>
  <DocSecurity>0</DocSecurity>
  <Lines>154</Lines>
  <Paragraphs>43</Paragraphs>
  <ScaleCrop>false</ScaleCrop>
  <Company/>
  <LinksUpToDate>false</LinksUpToDate>
  <CharactersWithSpaces>21735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Першин Александр Яковлевич</dc:creator>
  <cp:keywords/>
  <dc:description/>
  <cp:lastModifiedBy>Першин Александр Яковлевич</cp:lastModifiedBy>
  <cp:revision>2</cp:revision>
  <dcterms:created xsi:type="dcterms:W3CDTF">2024-10-16T08:58:00Z</dcterms:created>
  <dcterms:modified xsi:type="dcterms:W3CDTF">2024-10-16T09:00:00Z</dcterms:modified>
</cp:coreProperties>
</file>